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F6271" w14:textId="40983D13" w:rsidR="00245926" w:rsidRPr="003253AA" w:rsidRDefault="00245926" w:rsidP="00E7013B">
      <w:pPr>
        <w:rPr>
          <w:rFonts w:ascii="Times New Roman" w:hAnsi="Times New Roman" w:cs="Times New Roman"/>
          <w:b/>
          <w:color w:val="003087"/>
          <w:sz w:val="28"/>
          <w:szCs w:val="28"/>
          <w:lang w:val="fr-FR"/>
        </w:rPr>
      </w:pPr>
      <w:r w:rsidRPr="003253AA">
        <w:rPr>
          <w:noProof/>
          <w:lang w:val="fr-FR" w:eastAsia="fr-FR"/>
        </w:rPr>
        <w:drawing>
          <wp:inline distT="0" distB="0" distL="0" distR="0" wp14:anchorId="2B6BD7D9" wp14:editId="18006D3B">
            <wp:extent cx="3203055" cy="747620"/>
            <wp:effectExtent l="0" t="0" r="0" b="0"/>
            <wp:docPr id="8" name="Picture 8" descr="C:\Users\scashore\AppData\Local\Microsoft\Windows\INetCache\Content.Word\CRS Compass-Long-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ashore\AppData\Local\Microsoft\Windows\INetCache\Content.Word\CRS Compass-Long-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3055" cy="747620"/>
                    </a:xfrm>
                    <a:prstGeom prst="rect">
                      <a:avLst/>
                    </a:prstGeom>
                    <a:noFill/>
                    <a:ln>
                      <a:noFill/>
                    </a:ln>
                  </pic:spPr>
                </pic:pic>
              </a:graphicData>
            </a:graphic>
          </wp:inline>
        </w:drawing>
      </w:r>
    </w:p>
    <w:p w14:paraId="206C70EC" w14:textId="77777777" w:rsidR="00245926" w:rsidRPr="003253AA" w:rsidRDefault="00245926" w:rsidP="00AE6E7C">
      <w:pPr>
        <w:spacing w:line="200" w:lineRule="exact"/>
        <w:jc w:val="center"/>
        <w:rPr>
          <w:rFonts w:ascii="Times New Roman" w:hAnsi="Times New Roman" w:cs="Times New Roman"/>
          <w:b/>
          <w:color w:val="003087"/>
          <w:sz w:val="28"/>
          <w:szCs w:val="28"/>
          <w:lang w:val="fr-FR"/>
        </w:rPr>
      </w:pPr>
    </w:p>
    <w:p w14:paraId="66205758" w14:textId="498E230F" w:rsidR="003253AA" w:rsidRDefault="003253AA" w:rsidP="00E7013B">
      <w:pPr>
        <w:rPr>
          <w:rFonts w:ascii="Times New Roman" w:hAnsi="Times New Roman" w:cs="Times New Roman"/>
          <w:b/>
          <w:color w:val="003087"/>
          <w:sz w:val="30"/>
          <w:szCs w:val="30"/>
          <w:lang w:val="fr-FR"/>
        </w:rPr>
      </w:pPr>
      <w:r>
        <w:rPr>
          <w:rFonts w:ascii="Times New Roman" w:hAnsi="Times New Roman" w:cs="Times New Roman"/>
          <w:b/>
          <w:color w:val="003087"/>
          <w:sz w:val="30"/>
          <w:szCs w:val="30"/>
          <w:lang w:val="fr-FR"/>
        </w:rPr>
        <w:t>Questions de réflexion pour l’élaboration d’un plan de dotation en personnel de démarrage</w:t>
      </w:r>
    </w:p>
    <w:p w14:paraId="60AFB0AD" w14:textId="77777777" w:rsidR="00E7013B" w:rsidRPr="003253AA" w:rsidRDefault="00E7013B" w:rsidP="006823EC">
      <w:pPr>
        <w:shd w:val="clear" w:color="auto" w:fill="FFFFFF"/>
        <w:spacing w:line="180" w:lineRule="exact"/>
        <w:rPr>
          <w:rFonts w:ascii="Times New Roman" w:hAnsi="Times New Roman" w:cs="Times New Roman"/>
          <w:i/>
          <w:iCs/>
          <w:color w:val="212121"/>
          <w:sz w:val="22"/>
          <w:szCs w:val="22"/>
          <w:lang w:val="fr-FR"/>
        </w:rPr>
      </w:pPr>
    </w:p>
    <w:p w14:paraId="4D961A80" w14:textId="69A5825A" w:rsidR="0067240A" w:rsidRDefault="007A1CBE" w:rsidP="007A1CBE">
      <w:pPr>
        <w:rPr>
          <w:rFonts w:asciiTheme="majorHAnsi" w:hAnsiTheme="majorHAnsi" w:cstheme="majorHAnsi"/>
          <w:bCs/>
          <w:sz w:val="22"/>
          <w:szCs w:val="22"/>
          <w:lang w:val="fr-FR"/>
        </w:rPr>
      </w:pPr>
      <w:r w:rsidRPr="003253AA">
        <w:rPr>
          <w:rFonts w:asciiTheme="majorHAnsi" w:hAnsiTheme="majorHAnsi" w:cstheme="majorHAnsi"/>
          <w:b/>
          <w:bCs/>
          <w:color w:val="B7BF10"/>
          <w:sz w:val="22"/>
          <w:szCs w:val="22"/>
          <w:lang w:val="fr-FR"/>
        </w:rPr>
        <w:t>Instructions</w:t>
      </w:r>
      <w:r w:rsidR="003253AA">
        <w:rPr>
          <w:rFonts w:asciiTheme="majorHAnsi" w:hAnsiTheme="majorHAnsi" w:cstheme="majorHAnsi"/>
          <w:b/>
          <w:bCs/>
          <w:color w:val="B7BF10"/>
          <w:sz w:val="22"/>
          <w:szCs w:val="22"/>
          <w:lang w:val="fr-FR"/>
        </w:rPr>
        <w:t xml:space="preserve"> </w:t>
      </w:r>
      <w:r w:rsidRPr="003253AA">
        <w:rPr>
          <w:rFonts w:asciiTheme="majorHAnsi" w:hAnsiTheme="majorHAnsi" w:cstheme="majorHAnsi"/>
          <w:b/>
          <w:bCs/>
          <w:color w:val="B7BF10"/>
          <w:sz w:val="22"/>
          <w:szCs w:val="22"/>
          <w:lang w:val="fr-FR"/>
        </w:rPr>
        <w:t>:</w:t>
      </w:r>
      <w:r w:rsidRPr="003253AA">
        <w:rPr>
          <w:rFonts w:asciiTheme="majorHAnsi" w:hAnsiTheme="majorHAnsi" w:cstheme="majorHAnsi"/>
          <w:bCs/>
          <w:sz w:val="22"/>
          <w:szCs w:val="22"/>
          <w:lang w:val="fr-FR"/>
        </w:rPr>
        <w:t xml:space="preserve"> </w:t>
      </w:r>
      <w:r w:rsidR="003253AA">
        <w:rPr>
          <w:rFonts w:asciiTheme="majorHAnsi" w:hAnsiTheme="majorHAnsi" w:cstheme="majorHAnsi"/>
          <w:bCs/>
          <w:sz w:val="22"/>
          <w:szCs w:val="22"/>
          <w:lang w:val="fr-FR"/>
        </w:rPr>
        <w:t xml:space="preserve">Pendant la conception du projet, une fois que le calendrier des activités et la structure du personnel du projet sont bien définis, le décideur pour le document de projet organise une réunion avec les personnes les plus appropriées pour aider à réfléchir aux besoins du plan de dotation en personnel de démarrage du projet. </w:t>
      </w:r>
      <w:r w:rsidR="0067240A">
        <w:rPr>
          <w:rFonts w:asciiTheme="majorHAnsi" w:hAnsiTheme="majorHAnsi" w:cstheme="majorHAnsi"/>
          <w:bCs/>
          <w:sz w:val="22"/>
          <w:szCs w:val="22"/>
          <w:lang w:val="fr-FR"/>
        </w:rPr>
        <w:t xml:space="preserve">Il peut s’agir des membres de l’équipe de direction (SMT) avec le responsable des ressources humaines du document de projet, le directeur des RH du programme-pays (si </w:t>
      </w:r>
      <w:r w:rsidR="00DB13F2">
        <w:rPr>
          <w:rFonts w:asciiTheme="majorHAnsi" w:hAnsiTheme="majorHAnsi" w:cstheme="majorHAnsi"/>
          <w:bCs/>
          <w:sz w:val="22"/>
          <w:szCs w:val="22"/>
          <w:lang w:val="fr-FR"/>
        </w:rPr>
        <w:t>celui-ci</w:t>
      </w:r>
      <w:r w:rsidR="0067240A">
        <w:rPr>
          <w:rFonts w:asciiTheme="majorHAnsi" w:hAnsiTheme="majorHAnsi" w:cstheme="majorHAnsi"/>
          <w:bCs/>
          <w:sz w:val="22"/>
          <w:szCs w:val="22"/>
          <w:lang w:val="fr-FR"/>
        </w:rPr>
        <w:t xml:space="preserve"> n’est pas le responsable des RH du document de projet), le directeur des programmes (</w:t>
      </w:r>
      <w:proofErr w:type="spellStart"/>
      <w:r w:rsidR="0067240A">
        <w:rPr>
          <w:rFonts w:asciiTheme="majorHAnsi" w:hAnsiTheme="majorHAnsi" w:cstheme="majorHAnsi"/>
          <w:bCs/>
          <w:sz w:val="22"/>
          <w:szCs w:val="22"/>
          <w:lang w:val="fr-FR"/>
        </w:rPr>
        <w:t>HoP</w:t>
      </w:r>
      <w:proofErr w:type="spellEnd"/>
      <w:r w:rsidR="0067240A">
        <w:rPr>
          <w:rFonts w:asciiTheme="majorHAnsi" w:hAnsiTheme="majorHAnsi" w:cstheme="majorHAnsi"/>
          <w:bCs/>
          <w:sz w:val="22"/>
          <w:szCs w:val="22"/>
          <w:lang w:val="fr-FR"/>
        </w:rPr>
        <w:t>) et le directeur des opérations (</w:t>
      </w:r>
      <w:proofErr w:type="spellStart"/>
      <w:r w:rsidR="0067240A">
        <w:rPr>
          <w:rFonts w:asciiTheme="majorHAnsi" w:hAnsiTheme="majorHAnsi" w:cstheme="majorHAnsi"/>
          <w:bCs/>
          <w:sz w:val="22"/>
          <w:szCs w:val="22"/>
          <w:lang w:val="fr-FR"/>
        </w:rPr>
        <w:t>HoOps</w:t>
      </w:r>
      <w:proofErr w:type="spellEnd"/>
      <w:r w:rsidR="0067240A">
        <w:rPr>
          <w:rFonts w:asciiTheme="majorHAnsi" w:hAnsiTheme="majorHAnsi" w:cstheme="majorHAnsi"/>
          <w:bCs/>
          <w:sz w:val="22"/>
          <w:szCs w:val="22"/>
          <w:lang w:val="fr-FR"/>
        </w:rPr>
        <w:t>), la direction des partenaires et le responsable technique du document de projet.</w:t>
      </w:r>
    </w:p>
    <w:p w14:paraId="78B806B4" w14:textId="12838FD9" w:rsidR="003253AA" w:rsidRDefault="003253AA" w:rsidP="007A1CBE">
      <w:pPr>
        <w:rPr>
          <w:rFonts w:asciiTheme="majorHAnsi" w:hAnsiTheme="majorHAnsi" w:cstheme="majorHAnsi"/>
          <w:bCs/>
          <w:sz w:val="22"/>
          <w:szCs w:val="22"/>
          <w:lang w:val="fr-FR"/>
        </w:rPr>
      </w:pPr>
      <w:r>
        <w:rPr>
          <w:rFonts w:asciiTheme="majorHAnsi" w:hAnsiTheme="majorHAnsi" w:cstheme="majorHAnsi"/>
          <w:bCs/>
          <w:sz w:val="22"/>
          <w:szCs w:val="22"/>
          <w:lang w:val="fr-FR"/>
        </w:rPr>
        <w:t xml:space="preserve">  </w:t>
      </w:r>
      <w:r w:rsidR="007A1CBE" w:rsidRPr="003253AA">
        <w:rPr>
          <w:rFonts w:asciiTheme="majorHAnsi" w:hAnsiTheme="majorHAnsi" w:cstheme="majorHAnsi"/>
          <w:bCs/>
          <w:sz w:val="22"/>
          <w:szCs w:val="22"/>
          <w:lang w:val="fr-FR"/>
        </w:rPr>
        <w:t xml:space="preserve"> </w:t>
      </w:r>
    </w:p>
    <w:p w14:paraId="4B8A1F1E" w14:textId="473AE357" w:rsidR="007A1CBE" w:rsidRPr="00FF05D4" w:rsidRDefault="0067240A" w:rsidP="007A1CBE">
      <w:pPr>
        <w:rPr>
          <w:rFonts w:asciiTheme="majorHAnsi" w:hAnsiTheme="majorHAnsi" w:cstheme="majorHAnsi"/>
          <w:bCs/>
          <w:sz w:val="22"/>
          <w:szCs w:val="22"/>
          <w:lang w:val="fr-FR"/>
        </w:rPr>
      </w:pPr>
      <w:r>
        <w:rPr>
          <w:rFonts w:asciiTheme="majorHAnsi" w:hAnsiTheme="majorHAnsi" w:cstheme="majorHAnsi"/>
          <w:bCs/>
          <w:sz w:val="22"/>
          <w:szCs w:val="22"/>
          <w:lang w:val="fr-FR"/>
        </w:rPr>
        <w:t xml:space="preserve">Utilisez les questions ci-dessous pour </w:t>
      </w:r>
      <w:r w:rsidR="00E90DCE">
        <w:rPr>
          <w:rFonts w:asciiTheme="majorHAnsi" w:hAnsiTheme="majorHAnsi" w:cstheme="majorHAnsi"/>
          <w:bCs/>
          <w:sz w:val="22"/>
          <w:szCs w:val="22"/>
          <w:lang w:val="fr-FR"/>
        </w:rPr>
        <w:t xml:space="preserve">encourager la discussion ; ajoutez des questions et discutez d’autres questions selon le projet. </w:t>
      </w:r>
      <w:r w:rsidR="00FF05D4">
        <w:rPr>
          <w:rFonts w:asciiTheme="majorHAnsi" w:hAnsiTheme="majorHAnsi" w:cstheme="majorHAnsi"/>
          <w:bCs/>
          <w:sz w:val="22"/>
          <w:szCs w:val="22"/>
          <w:lang w:val="fr-FR"/>
        </w:rPr>
        <w:t>Référez-vous aux réponse</w:t>
      </w:r>
      <w:r w:rsidR="0054759E">
        <w:rPr>
          <w:rFonts w:asciiTheme="majorHAnsi" w:hAnsiTheme="majorHAnsi" w:cstheme="majorHAnsi"/>
          <w:bCs/>
          <w:sz w:val="22"/>
          <w:szCs w:val="22"/>
          <w:lang w:val="fr-FR"/>
        </w:rPr>
        <w:t>s</w:t>
      </w:r>
      <w:r w:rsidR="00FF05D4">
        <w:rPr>
          <w:rFonts w:asciiTheme="majorHAnsi" w:hAnsiTheme="majorHAnsi" w:cstheme="majorHAnsi"/>
          <w:bCs/>
          <w:sz w:val="22"/>
          <w:szCs w:val="22"/>
          <w:lang w:val="fr-FR"/>
        </w:rPr>
        <w:t xml:space="preserve"> sur la </w:t>
      </w:r>
      <w:hyperlink r:id="rId8" w:history="1">
        <w:r w:rsidR="00FF05D4" w:rsidRPr="004A5150">
          <w:rPr>
            <w:rStyle w:val="Hyperlink"/>
            <w:rFonts w:asciiTheme="majorHAnsi" w:hAnsiTheme="majorHAnsi" w:cstheme="majorHAnsi"/>
            <w:i/>
            <w:sz w:val="22"/>
            <w:szCs w:val="22"/>
            <w:lang w:val="fr-FR"/>
          </w:rPr>
          <w:t>Check-list des réalités du bailleur de fonds</w:t>
        </w:r>
      </w:hyperlink>
      <w:r w:rsidR="00FF05D4">
        <w:rPr>
          <w:rFonts w:asciiTheme="majorHAnsi" w:hAnsiTheme="majorHAnsi" w:cstheme="majorHAnsi"/>
          <w:bCs/>
          <w:i/>
          <w:sz w:val="22"/>
          <w:szCs w:val="22"/>
          <w:lang w:val="fr-FR"/>
        </w:rPr>
        <w:t xml:space="preserve"> </w:t>
      </w:r>
      <w:r w:rsidR="00FF05D4">
        <w:rPr>
          <w:rFonts w:asciiTheme="majorHAnsi" w:hAnsiTheme="majorHAnsi" w:cstheme="majorHAnsi"/>
          <w:bCs/>
          <w:sz w:val="22"/>
          <w:szCs w:val="22"/>
          <w:lang w:val="fr-FR"/>
        </w:rPr>
        <w:t xml:space="preserve">quand vous </w:t>
      </w:r>
      <w:r w:rsidR="0054759E">
        <w:rPr>
          <w:rFonts w:asciiTheme="majorHAnsi" w:hAnsiTheme="majorHAnsi" w:cstheme="majorHAnsi"/>
          <w:bCs/>
          <w:sz w:val="22"/>
          <w:szCs w:val="22"/>
          <w:lang w:val="fr-FR"/>
        </w:rPr>
        <w:t xml:space="preserve">réfléchissez aux besoins de dotation en personnel de démarrage </w:t>
      </w:r>
      <w:r w:rsidR="00DB13F2">
        <w:rPr>
          <w:rFonts w:asciiTheme="majorHAnsi" w:hAnsiTheme="majorHAnsi" w:cstheme="majorHAnsi"/>
          <w:bCs/>
          <w:sz w:val="22"/>
          <w:szCs w:val="22"/>
          <w:lang w:val="fr-FR"/>
        </w:rPr>
        <w:t>de</w:t>
      </w:r>
      <w:r w:rsidR="0054759E">
        <w:rPr>
          <w:rFonts w:asciiTheme="majorHAnsi" w:hAnsiTheme="majorHAnsi" w:cstheme="majorHAnsi"/>
          <w:bCs/>
          <w:sz w:val="22"/>
          <w:szCs w:val="22"/>
          <w:lang w:val="fr-FR"/>
        </w:rPr>
        <w:t xml:space="preserve"> projets à financement externe. Gardez à l’esprit le fait que, pour </w:t>
      </w:r>
      <w:r w:rsidR="00CA5EF7">
        <w:rPr>
          <w:rFonts w:asciiTheme="majorHAnsi" w:hAnsiTheme="majorHAnsi" w:cstheme="majorHAnsi"/>
          <w:bCs/>
          <w:sz w:val="22"/>
          <w:szCs w:val="22"/>
          <w:lang w:val="fr-FR"/>
        </w:rPr>
        <w:t xml:space="preserve">les opportunités de financement externes, il est important de </w:t>
      </w:r>
      <w:r w:rsidR="00DB13F2">
        <w:rPr>
          <w:rFonts w:asciiTheme="majorHAnsi" w:hAnsiTheme="majorHAnsi" w:cstheme="majorHAnsi"/>
          <w:bCs/>
          <w:sz w:val="22"/>
          <w:szCs w:val="22"/>
          <w:lang w:val="fr-FR"/>
        </w:rPr>
        <w:t>voir quel est le</w:t>
      </w:r>
      <w:r w:rsidR="00CA5EF7">
        <w:rPr>
          <w:rFonts w:asciiTheme="majorHAnsi" w:hAnsiTheme="majorHAnsi" w:cstheme="majorHAnsi"/>
          <w:bCs/>
          <w:sz w:val="22"/>
          <w:szCs w:val="22"/>
          <w:lang w:val="fr-FR"/>
        </w:rPr>
        <w:t xml:space="preserve"> personnel nécessaire pour le démarrage pour les activités</w:t>
      </w:r>
      <w:r w:rsidR="00CA5EF7" w:rsidRPr="00CA5EF7">
        <w:rPr>
          <w:rFonts w:asciiTheme="majorHAnsi" w:hAnsiTheme="majorHAnsi" w:cstheme="majorHAnsi"/>
          <w:bCs/>
          <w:sz w:val="22"/>
          <w:szCs w:val="22"/>
          <w:lang w:val="fr-FR"/>
        </w:rPr>
        <w:t xml:space="preserve"> </w:t>
      </w:r>
      <w:r w:rsidR="00CA5EF7">
        <w:rPr>
          <w:rFonts w:asciiTheme="majorHAnsi" w:hAnsiTheme="majorHAnsi" w:cstheme="majorHAnsi"/>
          <w:bCs/>
          <w:sz w:val="22"/>
          <w:szCs w:val="22"/>
          <w:lang w:val="fr-FR"/>
        </w:rPr>
        <w:t>aussi bien avant l’accord de financement qu’après.</w:t>
      </w:r>
    </w:p>
    <w:p w14:paraId="0CD8ADA6" w14:textId="77777777" w:rsidR="007A1CBE" w:rsidRPr="003253AA" w:rsidRDefault="007A1CBE" w:rsidP="00AE6E7C">
      <w:pPr>
        <w:spacing w:line="200" w:lineRule="exact"/>
        <w:rPr>
          <w:rFonts w:asciiTheme="majorHAnsi" w:hAnsiTheme="majorHAnsi" w:cstheme="majorHAnsi"/>
          <w:bCs/>
          <w:sz w:val="22"/>
          <w:szCs w:val="22"/>
          <w:lang w:val="fr-FR"/>
        </w:rPr>
      </w:pPr>
    </w:p>
    <w:p w14:paraId="6F8A746C" w14:textId="76F933B4" w:rsidR="007A1CBE" w:rsidRPr="003253AA" w:rsidRDefault="00CA5EF7" w:rsidP="007A1CBE">
      <w:pPr>
        <w:rPr>
          <w:rFonts w:asciiTheme="majorHAnsi" w:hAnsiTheme="majorHAnsi" w:cstheme="majorHAnsi"/>
          <w:bCs/>
          <w:sz w:val="22"/>
          <w:szCs w:val="22"/>
          <w:lang w:val="fr-FR"/>
        </w:rPr>
      </w:pPr>
      <w:r>
        <w:rPr>
          <w:rFonts w:asciiTheme="majorHAnsi" w:hAnsiTheme="majorHAnsi" w:cstheme="majorHAnsi"/>
          <w:bCs/>
          <w:sz w:val="22"/>
          <w:szCs w:val="22"/>
          <w:lang w:val="fr-FR"/>
        </w:rPr>
        <w:t xml:space="preserve">Les discussions sur la dotation en personnel de démarrage peuvent conduire à des révisions </w:t>
      </w:r>
      <w:r w:rsidR="00DB13F2">
        <w:rPr>
          <w:rFonts w:asciiTheme="majorHAnsi" w:hAnsiTheme="majorHAnsi" w:cstheme="majorHAnsi"/>
          <w:bCs/>
          <w:sz w:val="22"/>
          <w:szCs w:val="22"/>
          <w:lang w:val="fr-FR"/>
        </w:rPr>
        <w:t>du</w:t>
      </w:r>
      <w:r>
        <w:rPr>
          <w:rFonts w:asciiTheme="majorHAnsi" w:hAnsiTheme="majorHAnsi" w:cstheme="majorHAnsi"/>
          <w:bCs/>
          <w:sz w:val="22"/>
          <w:szCs w:val="22"/>
          <w:lang w:val="fr-FR"/>
        </w:rPr>
        <w:t xml:space="preserve"> plan de dotation du projet en personnel et/ou </w:t>
      </w:r>
      <w:r w:rsidR="00DB13F2">
        <w:rPr>
          <w:rFonts w:asciiTheme="majorHAnsi" w:hAnsiTheme="majorHAnsi" w:cstheme="majorHAnsi"/>
          <w:bCs/>
          <w:sz w:val="22"/>
          <w:szCs w:val="22"/>
          <w:lang w:val="fr-FR"/>
        </w:rPr>
        <w:t>du</w:t>
      </w:r>
      <w:r>
        <w:rPr>
          <w:rFonts w:asciiTheme="majorHAnsi" w:hAnsiTheme="majorHAnsi" w:cstheme="majorHAnsi"/>
          <w:bCs/>
          <w:sz w:val="22"/>
          <w:szCs w:val="22"/>
          <w:lang w:val="fr-FR"/>
        </w:rPr>
        <w:t xml:space="preserve"> plan de recrutement (cf. Norme 4, actions clés 1 et 3 sur</w:t>
      </w:r>
      <w:r w:rsidR="00DB13F2">
        <w:rPr>
          <w:rFonts w:asciiTheme="majorHAnsi" w:hAnsiTheme="majorHAnsi" w:cstheme="majorHAnsi"/>
          <w:bCs/>
          <w:sz w:val="22"/>
          <w:szCs w:val="22"/>
          <w:lang w:val="fr-FR"/>
        </w:rPr>
        <w:t xml:space="preserve"> </w:t>
      </w:r>
      <w:hyperlink r:id="rId9" w:history="1">
        <w:r w:rsidR="00DB13F2" w:rsidRPr="00AE6F8E">
          <w:rPr>
            <w:rStyle w:val="Hyperlink"/>
            <w:rFonts w:asciiTheme="majorHAnsi" w:hAnsiTheme="majorHAnsi" w:cstheme="majorHAnsi"/>
            <w:sz w:val="22"/>
            <w:szCs w:val="22"/>
            <w:lang w:val="fr-FR"/>
          </w:rPr>
          <w:t>compass.crs.org</w:t>
        </w:r>
        <w:r w:rsidR="00E675D5" w:rsidRPr="00AE6F8E">
          <w:rPr>
            <w:rStyle w:val="Hyperlink"/>
            <w:rFonts w:asciiTheme="majorHAnsi" w:hAnsiTheme="majorHAnsi" w:cstheme="majorHAnsi"/>
            <w:sz w:val="22"/>
            <w:szCs w:val="22"/>
            <w:lang w:val="fr-FR"/>
          </w:rPr>
          <w:t>/</w:t>
        </w:r>
        <w:proofErr w:type="spellStart"/>
        <w:r w:rsidR="00E675D5" w:rsidRPr="00AE6F8E">
          <w:rPr>
            <w:rStyle w:val="Hyperlink"/>
            <w:rFonts w:asciiTheme="majorHAnsi" w:hAnsiTheme="majorHAnsi" w:cstheme="majorHAnsi"/>
            <w:sz w:val="22"/>
            <w:szCs w:val="22"/>
            <w:lang w:val="fr-FR"/>
          </w:rPr>
          <w:t>fr</w:t>
        </w:r>
        <w:proofErr w:type="spellEnd"/>
      </w:hyperlink>
      <w:r w:rsidR="00DB13F2">
        <w:rPr>
          <w:rFonts w:asciiTheme="majorHAnsi" w:hAnsiTheme="majorHAnsi" w:cstheme="majorHAnsi"/>
          <w:bCs/>
          <w:sz w:val="22"/>
          <w:szCs w:val="22"/>
          <w:lang w:val="fr-FR"/>
        </w:rPr>
        <w:t>) et peut-être du budget et d</w:t>
      </w:r>
      <w:r>
        <w:rPr>
          <w:rFonts w:asciiTheme="majorHAnsi" w:hAnsiTheme="majorHAnsi" w:cstheme="majorHAnsi"/>
          <w:bCs/>
          <w:sz w:val="22"/>
          <w:szCs w:val="22"/>
          <w:lang w:val="fr-FR"/>
        </w:rPr>
        <w:t>u calendrier des activités du projet.</w:t>
      </w:r>
    </w:p>
    <w:p w14:paraId="2DA13923" w14:textId="77777777" w:rsidR="007A1CBE" w:rsidRPr="003253AA" w:rsidRDefault="007A1CBE" w:rsidP="00AE6E7C">
      <w:pPr>
        <w:spacing w:line="200" w:lineRule="exact"/>
        <w:rPr>
          <w:rFonts w:asciiTheme="majorHAnsi" w:hAnsiTheme="majorHAnsi" w:cstheme="majorHAnsi"/>
          <w:bCs/>
          <w:sz w:val="22"/>
          <w:szCs w:val="22"/>
          <w:lang w:val="fr-FR"/>
        </w:rPr>
      </w:pPr>
    </w:p>
    <w:p w14:paraId="1D19CEC1" w14:textId="2D1B1932" w:rsidR="007A1CBE" w:rsidRPr="003253AA" w:rsidRDefault="00AC28BF" w:rsidP="007A1CBE">
      <w:pPr>
        <w:rPr>
          <w:rFonts w:asciiTheme="majorHAnsi" w:hAnsiTheme="majorHAnsi" w:cstheme="majorHAnsi"/>
          <w:bCs/>
          <w:sz w:val="22"/>
          <w:szCs w:val="22"/>
          <w:lang w:val="fr-FR"/>
        </w:rPr>
      </w:pPr>
      <w:r>
        <w:rPr>
          <w:rFonts w:asciiTheme="majorHAnsi" w:hAnsiTheme="majorHAnsi" w:cstheme="majorHAnsi"/>
          <w:bCs/>
          <w:sz w:val="22"/>
          <w:szCs w:val="22"/>
          <w:lang w:val="fr-FR"/>
        </w:rPr>
        <w:t>Enfin, n’oubliez pas qu’après avoir défini un plan de dotation en personnel de démarrage, vous dev</w:t>
      </w:r>
      <w:r w:rsidR="00DB13F2">
        <w:rPr>
          <w:rFonts w:asciiTheme="majorHAnsi" w:hAnsiTheme="majorHAnsi" w:cstheme="majorHAnsi"/>
          <w:bCs/>
          <w:sz w:val="22"/>
          <w:szCs w:val="22"/>
          <w:lang w:val="fr-FR"/>
        </w:rPr>
        <w:t>r</w:t>
      </w:r>
      <w:r>
        <w:rPr>
          <w:rFonts w:asciiTheme="majorHAnsi" w:hAnsiTheme="majorHAnsi" w:cstheme="majorHAnsi"/>
          <w:bCs/>
          <w:sz w:val="22"/>
          <w:szCs w:val="22"/>
          <w:lang w:val="fr-FR"/>
        </w:rPr>
        <w:t>ez préparer le budget correspondant pour les coûts qui ne peuvent pas être englobés dans le budget du projet ou que CRS peut encourir avant l’accord de financement.</w:t>
      </w:r>
    </w:p>
    <w:p w14:paraId="021D9031" w14:textId="77777777" w:rsidR="007A1CBE" w:rsidRPr="003253AA" w:rsidRDefault="007A1CBE" w:rsidP="00AE6E7C">
      <w:pPr>
        <w:spacing w:line="200" w:lineRule="exact"/>
        <w:rPr>
          <w:rFonts w:asciiTheme="majorHAnsi" w:hAnsiTheme="majorHAnsi" w:cstheme="majorHAnsi"/>
          <w:bCs/>
          <w:sz w:val="22"/>
          <w:szCs w:val="22"/>
          <w:lang w:val="fr-FR"/>
        </w:rPr>
      </w:pPr>
    </w:p>
    <w:p w14:paraId="64E8EC3E" w14:textId="415279D1" w:rsidR="00AA25B9" w:rsidRPr="003253AA" w:rsidRDefault="00AA25B9">
      <w:pPr>
        <w:rPr>
          <w:rFonts w:asciiTheme="majorHAnsi" w:hAnsiTheme="majorHAnsi" w:cstheme="majorHAnsi"/>
          <w:sz w:val="22"/>
          <w:szCs w:val="22"/>
          <w:lang w:val="fr-FR"/>
        </w:rPr>
      </w:pPr>
    </w:p>
    <w:p w14:paraId="6C96E4FB" w14:textId="5A542121" w:rsidR="005D77CB" w:rsidRPr="003253AA" w:rsidRDefault="00AC28BF" w:rsidP="00AC28BF">
      <w:pPr>
        <w:pStyle w:val="ListParagraph"/>
        <w:numPr>
          <w:ilvl w:val="0"/>
          <w:numId w:val="19"/>
        </w:numPr>
        <w:shd w:val="clear" w:color="auto" w:fill="00B5E2"/>
        <w:rPr>
          <w:rFonts w:asciiTheme="majorHAnsi" w:hAnsiTheme="majorHAnsi" w:cstheme="majorHAnsi"/>
          <w:b/>
          <w:color w:val="FFFFFF" w:themeColor="background1"/>
          <w:sz w:val="26"/>
          <w:szCs w:val="26"/>
          <w:lang w:val="fr-FR"/>
        </w:rPr>
      </w:pPr>
      <w:r>
        <w:rPr>
          <w:rFonts w:asciiTheme="majorHAnsi" w:hAnsiTheme="majorHAnsi" w:cstheme="majorHAnsi"/>
          <w:b/>
          <w:color w:val="FFFFFF" w:themeColor="background1"/>
          <w:sz w:val="26"/>
          <w:szCs w:val="26"/>
          <w:lang w:val="fr-FR"/>
        </w:rPr>
        <w:t>Exigences et préférences du bailleur de fonds (projets à financement externe seulement</w:t>
      </w:r>
      <w:r w:rsidR="00822BC2" w:rsidRPr="003253AA">
        <w:rPr>
          <w:rFonts w:asciiTheme="majorHAnsi" w:hAnsiTheme="majorHAnsi" w:cstheme="majorHAnsi"/>
          <w:b/>
          <w:color w:val="FFFFFF" w:themeColor="background1"/>
          <w:sz w:val="26"/>
          <w:szCs w:val="26"/>
          <w:lang w:val="fr-FR"/>
        </w:rPr>
        <w:t>)</w:t>
      </w:r>
    </w:p>
    <w:p w14:paraId="7FFA296E" w14:textId="77777777" w:rsidR="00822BC2" w:rsidRPr="003253AA" w:rsidRDefault="00822BC2" w:rsidP="00AE6E7C">
      <w:pPr>
        <w:pStyle w:val="ListParagraph"/>
        <w:spacing w:line="120" w:lineRule="exact"/>
        <w:ind w:left="418"/>
        <w:rPr>
          <w:rFonts w:asciiTheme="majorHAnsi" w:hAnsiTheme="majorHAnsi" w:cstheme="majorHAnsi"/>
          <w:bCs/>
          <w:lang w:val="fr-FR"/>
        </w:rPr>
      </w:pPr>
    </w:p>
    <w:p w14:paraId="08D22F8C" w14:textId="051500E4" w:rsidR="00A52CD4" w:rsidRDefault="00A52CD4" w:rsidP="00822BC2">
      <w:pPr>
        <w:pStyle w:val="ListParagraph"/>
        <w:numPr>
          <w:ilvl w:val="0"/>
          <w:numId w:val="21"/>
        </w:numPr>
        <w:spacing w:before="120" w:line="240" w:lineRule="auto"/>
        <w:ind w:left="418"/>
        <w:rPr>
          <w:rFonts w:asciiTheme="majorHAnsi" w:hAnsiTheme="majorHAnsi" w:cstheme="majorHAnsi"/>
          <w:bCs/>
          <w:lang w:val="fr-FR"/>
        </w:rPr>
      </w:pPr>
      <w:r>
        <w:rPr>
          <w:rFonts w:asciiTheme="majorHAnsi" w:hAnsiTheme="majorHAnsi" w:cstheme="majorHAnsi"/>
          <w:bCs/>
          <w:lang w:val="fr-FR"/>
        </w:rPr>
        <w:t xml:space="preserve">Les exigences </w:t>
      </w:r>
      <w:r w:rsidR="00DB13F2">
        <w:rPr>
          <w:rFonts w:asciiTheme="majorHAnsi" w:hAnsiTheme="majorHAnsi" w:cstheme="majorHAnsi"/>
          <w:bCs/>
          <w:lang w:val="fr-FR"/>
        </w:rPr>
        <w:t>anticipées</w:t>
      </w:r>
      <w:r>
        <w:rPr>
          <w:rFonts w:asciiTheme="majorHAnsi" w:hAnsiTheme="majorHAnsi" w:cstheme="majorHAnsi"/>
          <w:bCs/>
          <w:lang w:val="fr-FR"/>
        </w:rPr>
        <w:t xml:space="preserve"> ou connues du bailleur de fonds du projet sont-elles particulièrement complexes et/ou nouvelles pour le programme-pays/l’équipe du projet ? Si c’est le cas, </w:t>
      </w:r>
      <w:r w:rsidR="00C2172E">
        <w:rPr>
          <w:rFonts w:asciiTheme="majorHAnsi" w:hAnsiTheme="majorHAnsi" w:cstheme="majorHAnsi"/>
          <w:bCs/>
          <w:lang w:val="fr-FR"/>
        </w:rPr>
        <w:t>a-t-on besoin de personnel supplémentaire ou spécialisé des finances ou des opérations pour mettre en place les systèmes du projet afin de répondre aux exigences du bailleur ?</w:t>
      </w:r>
    </w:p>
    <w:p w14:paraId="6FFEE461" w14:textId="77777777" w:rsidR="00C2172E" w:rsidRDefault="00C2172E" w:rsidP="00C2172E">
      <w:pPr>
        <w:pStyle w:val="ListParagraph"/>
        <w:spacing w:before="120" w:line="240" w:lineRule="auto"/>
        <w:ind w:left="418"/>
        <w:rPr>
          <w:rFonts w:asciiTheme="majorHAnsi" w:hAnsiTheme="majorHAnsi" w:cstheme="majorHAnsi"/>
          <w:bCs/>
          <w:lang w:val="fr-FR"/>
        </w:rPr>
      </w:pPr>
    </w:p>
    <w:p w14:paraId="2440B7A8" w14:textId="40E475A2" w:rsidR="00822BC2" w:rsidRPr="00DE0BF0" w:rsidRDefault="00C2172E" w:rsidP="00DE0BF0">
      <w:pPr>
        <w:pStyle w:val="ListParagraph"/>
        <w:numPr>
          <w:ilvl w:val="0"/>
          <w:numId w:val="21"/>
        </w:numPr>
        <w:spacing w:before="120" w:line="240" w:lineRule="auto"/>
        <w:ind w:left="418"/>
        <w:rPr>
          <w:rFonts w:asciiTheme="majorHAnsi" w:hAnsiTheme="majorHAnsi" w:cstheme="majorHAnsi"/>
          <w:bCs/>
          <w:lang w:val="fr-FR"/>
        </w:rPr>
      </w:pPr>
      <w:r>
        <w:rPr>
          <w:rFonts w:asciiTheme="majorHAnsi" w:hAnsiTheme="majorHAnsi" w:cstheme="majorHAnsi"/>
          <w:bCs/>
          <w:lang w:val="fr-FR"/>
        </w:rPr>
        <w:t xml:space="preserve">Quelles autres exigences ou préférences du </w:t>
      </w:r>
      <w:r w:rsidR="007E4BBA">
        <w:rPr>
          <w:rFonts w:asciiTheme="majorHAnsi" w:hAnsiTheme="majorHAnsi" w:cstheme="majorHAnsi"/>
          <w:bCs/>
          <w:lang w:val="fr-FR"/>
        </w:rPr>
        <w:t>bailleur affecteront le démarrag</w:t>
      </w:r>
      <w:r>
        <w:rPr>
          <w:rFonts w:asciiTheme="majorHAnsi" w:hAnsiTheme="majorHAnsi" w:cstheme="majorHAnsi"/>
          <w:bCs/>
          <w:lang w:val="fr-FR"/>
        </w:rPr>
        <w:t xml:space="preserve">e et </w:t>
      </w:r>
      <w:r w:rsidR="00DB13F2">
        <w:rPr>
          <w:rFonts w:asciiTheme="majorHAnsi" w:hAnsiTheme="majorHAnsi" w:cstheme="majorHAnsi"/>
          <w:bCs/>
          <w:lang w:val="fr-FR"/>
        </w:rPr>
        <w:t>qu’est-ce que</w:t>
      </w:r>
      <w:r>
        <w:rPr>
          <w:rFonts w:asciiTheme="majorHAnsi" w:hAnsiTheme="majorHAnsi" w:cstheme="majorHAnsi"/>
          <w:bCs/>
          <w:lang w:val="fr-FR"/>
        </w:rPr>
        <w:t xml:space="preserve"> </w:t>
      </w:r>
      <w:r w:rsidR="007E4BBA">
        <w:rPr>
          <w:rFonts w:asciiTheme="majorHAnsi" w:hAnsiTheme="majorHAnsi" w:cstheme="majorHAnsi"/>
          <w:bCs/>
          <w:lang w:val="fr-FR"/>
        </w:rPr>
        <w:t>CRS devrait</w:t>
      </w:r>
      <w:r w:rsidR="00DB13F2">
        <w:rPr>
          <w:rFonts w:asciiTheme="majorHAnsi" w:hAnsiTheme="majorHAnsi" w:cstheme="majorHAnsi"/>
          <w:bCs/>
          <w:lang w:val="fr-FR"/>
        </w:rPr>
        <w:t xml:space="preserve"> prévoir comme personnel pour cela ?</w:t>
      </w:r>
      <w:r w:rsidR="00DE0BF0">
        <w:rPr>
          <w:rFonts w:asciiTheme="majorHAnsi" w:hAnsiTheme="majorHAnsi" w:cstheme="majorHAnsi"/>
          <w:bCs/>
          <w:lang w:val="fr-FR"/>
        </w:rPr>
        <w:t xml:space="preserve"> Par exemple :</w:t>
      </w:r>
    </w:p>
    <w:p w14:paraId="080666C4" w14:textId="60C65042" w:rsidR="00DE0BF0" w:rsidRDefault="00DE0BF0" w:rsidP="00822BC2">
      <w:pPr>
        <w:pStyle w:val="ListParagraph"/>
        <w:numPr>
          <w:ilvl w:val="1"/>
          <w:numId w:val="21"/>
        </w:numPr>
        <w:spacing w:line="240" w:lineRule="auto"/>
        <w:ind w:left="1133"/>
        <w:rPr>
          <w:rFonts w:asciiTheme="majorHAnsi" w:hAnsiTheme="majorHAnsi" w:cstheme="majorHAnsi"/>
          <w:bCs/>
          <w:lang w:val="fr-FR"/>
        </w:rPr>
      </w:pPr>
      <w:r>
        <w:rPr>
          <w:rFonts w:asciiTheme="majorHAnsi" w:hAnsiTheme="majorHAnsi" w:cstheme="majorHAnsi"/>
          <w:bCs/>
          <w:lang w:val="fr-FR"/>
        </w:rPr>
        <w:t xml:space="preserve">Le bailleur exige-t-il ou préfère-t-il un niveau important de communication </w:t>
      </w:r>
      <w:r w:rsidR="00DB13F2">
        <w:rPr>
          <w:rFonts w:asciiTheme="majorHAnsi" w:hAnsiTheme="majorHAnsi" w:cstheme="majorHAnsi"/>
          <w:bCs/>
          <w:lang w:val="fr-FR"/>
        </w:rPr>
        <w:t>avec</w:t>
      </w:r>
      <w:r>
        <w:rPr>
          <w:rFonts w:asciiTheme="majorHAnsi" w:hAnsiTheme="majorHAnsi" w:cstheme="majorHAnsi"/>
          <w:bCs/>
          <w:lang w:val="fr-FR"/>
        </w:rPr>
        <w:t xml:space="preserve"> CRS pendant la phase de démarrage ? Qui doit être impliqué dans cette communication ?</w:t>
      </w:r>
    </w:p>
    <w:p w14:paraId="6196D329" w14:textId="3301E6EB" w:rsidR="00822BC2" w:rsidRPr="003253AA" w:rsidRDefault="00DE0BF0" w:rsidP="00822BC2">
      <w:pPr>
        <w:pStyle w:val="ListParagraph"/>
        <w:numPr>
          <w:ilvl w:val="1"/>
          <w:numId w:val="21"/>
        </w:numPr>
        <w:spacing w:line="240" w:lineRule="auto"/>
        <w:ind w:left="1133"/>
        <w:rPr>
          <w:rFonts w:asciiTheme="majorHAnsi" w:hAnsiTheme="majorHAnsi" w:cstheme="majorHAnsi"/>
          <w:bCs/>
          <w:lang w:val="fr-FR"/>
        </w:rPr>
      </w:pPr>
      <w:r>
        <w:rPr>
          <w:rFonts w:asciiTheme="majorHAnsi" w:hAnsiTheme="majorHAnsi" w:cstheme="majorHAnsi"/>
          <w:bCs/>
          <w:lang w:val="fr-FR"/>
        </w:rPr>
        <w:t xml:space="preserve">Est-il probable que le bailleur </w:t>
      </w:r>
      <w:proofErr w:type="gramStart"/>
      <w:r>
        <w:rPr>
          <w:rFonts w:asciiTheme="majorHAnsi" w:hAnsiTheme="majorHAnsi" w:cstheme="majorHAnsi"/>
          <w:bCs/>
          <w:lang w:val="fr-FR"/>
        </w:rPr>
        <w:t>exige</w:t>
      </w:r>
      <w:r w:rsidR="00DB13F2">
        <w:rPr>
          <w:rFonts w:asciiTheme="majorHAnsi" w:hAnsiTheme="majorHAnsi" w:cstheme="majorHAnsi"/>
          <w:bCs/>
          <w:lang w:val="fr-FR"/>
        </w:rPr>
        <w:t>ra</w:t>
      </w:r>
      <w:proofErr w:type="gramEnd"/>
      <w:r>
        <w:rPr>
          <w:rFonts w:asciiTheme="majorHAnsi" w:hAnsiTheme="majorHAnsi" w:cstheme="majorHAnsi"/>
          <w:bCs/>
          <w:lang w:val="fr-FR"/>
        </w:rPr>
        <w:t xml:space="preserve"> une implication significative dans la revue et l’approbation des plans, des systèmes ou des livrables de démarrage du projet ?</w:t>
      </w:r>
    </w:p>
    <w:p w14:paraId="722FAB80" w14:textId="6B049145" w:rsidR="00822BC2" w:rsidRPr="003253AA" w:rsidRDefault="00DE0BF0" w:rsidP="00822BC2">
      <w:pPr>
        <w:pStyle w:val="ListParagraph"/>
        <w:numPr>
          <w:ilvl w:val="1"/>
          <w:numId w:val="21"/>
        </w:numPr>
        <w:spacing w:line="240" w:lineRule="auto"/>
        <w:ind w:left="1133"/>
        <w:rPr>
          <w:rFonts w:asciiTheme="majorHAnsi" w:hAnsiTheme="majorHAnsi" w:cstheme="majorHAnsi"/>
          <w:bCs/>
          <w:lang w:val="fr-FR"/>
        </w:rPr>
      </w:pPr>
      <w:r>
        <w:rPr>
          <w:rFonts w:asciiTheme="majorHAnsi" w:hAnsiTheme="majorHAnsi" w:cstheme="majorHAnsi"/>
          <w:bCs/>
          <w:lang w:val="fr-FR"/>
        </w:rPr>
        <w:t xml:space="preserve">Le bailleur a-t-il </w:t>
      </w:r>
      <w:r w:rsidR="006A71E1">
        <w:rPr>
          <w:rFonts w:asciiTheme="majorHAnsi" w:hAnsiTheme="majorHAnsi" w:cstheme="majorHAnsi"/>
          <w:bCs/>
          <w:lang w:val="fr-FR"/>
        </w:rPr>
        <w:t>des exigences inhabituelles avant l’accord de financement ou des processus de négociation qui demanderont beaucoup de temps au personnel, en particulier au personnel sur le terrain ?</w:t>
      </w:r>
    </w:p>
    <w:p w14:paraId="3CAA47F0" w14:textId="77777777" w:rsidR="00822BC2" w:rsidRPr="003253AA" w:rsidRDefault="00822BC2" w:rsidP="00822BC2">
      <w:pPr>
        <w:pStyle w:val="ListParagraph"/>
        <w:spacing w:line="240" w:lineRule="auto"/>
        <w:ind w:left="1133"/>
        <w:rPr>
          <w:rFonts w:asciiTheme="majorHAnsi" w:hAnsiTheme="majorHAnsi" w:cstheme="majorHAnsi"/>
          <w:bCs/>
          <w:lang w:val="fr-FR"/>
        </w:rPr>
      </w:pPr>
    </w:p>
    <w:p w14:paraId="3CFED7E5" w14:textId="3620FBDB" w:rsidR="00822BC2" w:rsidRPr="003253AA" w:rsidRDefault="006A71E1" w:rsidP="00822BC2">
      <w:pPr>
        <w:pStyle w:val="ListParagraph"/>
        <w:numPr>
          <w:ilvl w:val="0"/>
          <w:numId w:val="19"/>
        </w:numPr>
        <w:shd w:val="clear" w:color="auto" w:fill="00B5E2"/>
        <w:rPr>
          <w:rFonts w:asciiTheme="majorHAnsi" w:hAnsiTheme="majorHAnsi" w:cstheme="majorHAnsi"/>
          <w:b/>
          <w:color w:val="FFFFFF" w:themeColor="background1"/>
          <w:sz w:val="26"/>
          <w:szCs w:val="26"/>
          <w:lang w:val="fr-FR"/>
        </w:rPr>
      </w:pPr>
      <w:r>
        <w:rPr>
          <w:rFonts w:asciiTheme="majorHAnsi" w:hAnsiTheme="majorHAnsi" w:cstheme="majorHAnsi"/>
          <w:b/>
          <w:color w:val="FFFFFF" w:themeColor="background1"/>
          <w:sz w:val="26"/>
          <w:szCs w:val="26"/>
          <w:lang w:val="fr-FR"/>
        </w:rPr>
        <w:t>Exigences opérationnelles pour le projet (y compris le recrute</w:t>
      </w:r>
      <w:r w:rsidR="00EA517F" w:rsidRPr="003253AA">
        <w:rPr>
          <w:rFonts w:asciiTheme="majorHAnsi" w:hAnsiTheme="majorHAnsi" w:cstheme="majorHAnsi"/>
          <w:b/>
          <w:color w:val="FFFFFF" w:themeColor="background1"/>
          <w:sz w:val="26"/>
          <w:szCs w:val="26"/>
          <w:lang w:val="fr-FR"/>
        </w:rPr>
        <w:t>ment</w:t>
      </w:r>
      <w:r w:rsidR="00822BC2" w:rsidRPr="003253AA">
        <w:rPr>
          <w:rFonts w:asciiTheme="majorHAnsi" w:hAnsiTheme="majorHAnsi" w:cstheme="majorHAnsi"/>
          <w:b/>
          <w:color w:val="FFFFFF" w:themeColor="background1"/>
          <w:sz w:val="26"/>
          <w:szCs w:val="26"/>
          <w:lang w:val="fr-FR"/>
        </w:rPr>
        <w:t>)</w:t>
      </w:r>
    </w:p>
    <w:p w14:paraId="17AD3D57" w14:textId="77777777" w:rsidR="00822BC2" w:rsidRPr="003253AA" w:rsidRDefault="00822BC2" w:rsidP="00F33E7E">
      <w:pPr>
        <w:pStyle w:val="ListParagraph"/>
        <w:spacing w:line="120" w:lineRule="exact"/>
        <w:ind w:left="418"/>
        <w:rPr>
          <w:rFonts w:asciiTheme="majorHAnsi" w:hAnsiTheme="majorHAnsi" w:cstheme="majorHAnsi"/>
          <w:bCs/>
          <w:lang w:val="fr-FR"/>
        </w:rPr>
      </w:pPr>
    </w:p>
    <w:p w14:paraId="367B3A40" w14:textId="27D85C42" w:rsidR="006A5DE4" w:rsidRDefault="006A5DE4" w:rsidP="00F33E7E">
      <w:pPr>
        <w:pStyle w:val="ListParagraph"/>
        <w:numPr>
          <w:ilvl w:val="0"/>
          <w:numId w:val="21"/>
        </w:numPr>
        <w:ind w:left="450"/>
        <w:rPr>
          <w:rFonts w:asciiTheme="majorHAnsi" w:hAnsiTheme="majorHAnsi" w:cstheme="majorHAnsi"/>
          <w:bCs/>
          <w:lang w:val="fr-FR"/>
        </w:rPr>
      </w:pPr>
      <w:r>
        <w:rPr>
          <w:rFonts w:asciiTheme="majorHAnsi" w:hAnsiTheme="majorHAnsi" w:cstheme="majorHAnsi"/>
          <w:bCs/>
          <w:lang w:val="fr-FR"/>
        </w:rPr>
        <w:t>Doit-on installer un sous-bureau pour le projet ou établir un nouvel espace pour l’équipe du projet ? Si oui :</w:t>
      </w:r>
    </w:p>
    <w:p w14:paraId="32582492" w14:textId="29460458" w:rsidR="006A5DE4" w:rsidRDefault="006A5DE4" w:rsidP="00F33E7E">
      <w:pPr>
        <w:pStyle w:val="ListParagraph"/>
        <w:numPr>
          <w:ilvl w:val="1"/>
          <w:numId w:val="20"/>
        </w:numPr>
        <w:tabs>
          <w:tab w:val="left" w:pos="1170"/>
        </w:tabs>
        <w:spacing w:line="240" w:lineRule="auto"/>
        <w:ind w:left="1170"/>
        <w:rPr>
          <w:rFonts w:asciiTheme="majorHAnsi" w:hAnsiTheme="majorHAnsi" w:cstheme="majorHAnsi"/>
          <w:bCs/>
          <w:lang w:val="fr-FR"/>
        </w:rPr>
      </w:pPr>
      <w:r>
        <w:rPr>
          <w:rFonts w:asciiTheme="majorHAnsi" w:hAnsiTheme="majorHAnsi" w:cstheme="majorHAnsi"/>
          <w:bCs/>
          <w:lang w:val="fr-FR"/>
        </w:rPr>
        <w:t>De quel appui organisationnel a-t-on besoin pour cela ?</w:t>
      </w:r>
    </w:p>
    <w:p w14:paraId="09942D4F" w14:textId="7F60957C" w:rsidR="00FE7D7C" w:rsidRPr="003253AA" w:rsidRDefault="006A5DE4" w:rsidP="00F33E7E">
      <w:pPr>
        <w:pStyle w:val="ListParagraph"/>
        <w:numPr>
          <w:ilvl w:val="1"/>
          <w:numId w:val="20"/>
        </w:numPr>
        <w:tabs>
          <w:tab w:val="left" w:pos="1170"/>
        </w:tabs>
        <w:spacing w:line="240" w:lineRule="auto"/>
        <w:ind w:left="1170"/>
        <w:rPr>
          <w:rFonts w:asciiTheme="majorHAnsi" w:hAnsiTheme="majorHAnsi" w:cstheme="majorHAnsi"/>
          <w:bCs/>
          <w:lang w:val="fr-FR"/>
        </w:rPr>
      </w:pPr>
      <w:r>
        <w:rPr>
          <w:rFonts w:asciiTheme="majorHAnsi" w:hAnsiTheme="majorHAnsi" w:cstheme="majorHAnsi"/>
          <w:bCs/>
          <w:lang w:val="fr-FR"/>
        </w:rPr>
        <w:lastRenderedPageBreak/>
        <w:t xml:space="preserve">L’équipe actuelle des opérations </w:t>
      </w:r>
      <w:r w:rsidR="009E3C28">
        <w:rPr>
          <w:rFonts w:asciiTheme="majorHAnsi" w:hAnsiTheme="majorHAnsi" w:cstheme="majorHAnsi"/>
          <w:bCs/>
          <w:lang w:val="fr-FR"/>
        </w:rPr>
        <w:t>peut-elle apporter cet appui dans le</w:t>
      </w:r>
      <w:r w:rsidR="000C27FB">
        <w:rPr>
          <w:rFonts w:asciiTheme="majorHAnsi" w:hAnsiTheme="majorHAnsi" w:cstheme="majorHAnsi"/>
          <w:bCs/>
          <w:lang w:val="fr-FR"/>
        </w:rPr>
        <w:t>s</w:t>
      </w:r>
      <w:r w:rsidR="009E3C28">
        <w:rPr>
          <w:rFonts w:asciiTheme="majorHAnsi" w:hAnsiTheme="majorHAnsi" w:cstheme="majorHAnsi"/>
          <w:bCs/>
          <w:lang w:val="fr-FR"/>
        </w:rPr>
        <w:t xml:space="preserve"> délai</w:t>
      </w:r>
      <w:r w:rsidR="000C27FB">
        <w:rPr>
          <w:rFonts w:asciiTheme="majorHAnsi" w:hAnsiTheme="majorHAnsi" w:cstheme="majorHAnsi"/>
          <w:bCs/>
          <w:lang w:val="fr-FR"/>
        </w:rPr>
        <w:t>s</w:t>
      </w:r>
      <w:r w:rsidR="009E3C28">
        <w:rPr>
          <w:rFonts w:asciiTheme="majorHAnsi" w:hAnsiTheme="majorHAnsi" w:cstheme="majorHAnsi"/>
          <w:bCs/>
          <w:lang w:val="fr-FR"/>
        </w:rPr>
        <w:t xml:space="preserve"> nécessaire</w:t>
      </w:r>
      <w:r w:rsidR="000C27FB">
        <w:rPr>
          <w:rFonts w:asciiTheme="majorHAnsi" w:hAnsiTheme="majorHAnsi" w:cstheme="majorHAnsi"/>
          <w:bCs/>
          <w:lang w:val="fr-FR"/>
        </w:rPr>
        <w:t>s</w:t>
      </w:r>
      <w:r w:rsidR="009E3C28">
        <w:rPr>
          <w:rFonts w:asciiTheme="majorHAnsi" w:hAnsiTheme="majorHAnsi" w:cstheme="majorHAnsi"/>
          <w:bCs/>
          <w:lang w:val="fr-FR"/>
        </w:rPr>
        <w:t>, en tenant compte des engagements et responsabilités en cours et de la logistique associée au démarrage (par ex. emplacement éloigné du sous-bureau,</w:t>
      </w:r>
      <w:r w:rsidR="00250D07">
        <w:rPr>
          <w:rFonts w:asciiTheme="majorHAnsi" w:hAnsiTheme="majorHAnsi" w:cstheme="majorHAnsi"/>
          <w:bCs/>
          <w:lang w:val="fr-FR"/>
        </w:rPr>
        <w:t xml:space="preserve"> permissions néces</w:t>
      </w:r>
      <w:r w:rsidR="00FF5D67">
        <w:rPr>
          <w:rFonts w:asciiTheme="majorHAnsi" w:hAnsiTheme="majorHAnsi" w:cstheme="majorHAnsi"/>
          <w:bCs/>
          <w:lang w:val="fr-FR"/>
        </w:rPr>
        <w:t>saires, etc.) ?</w:t>
      </w:r>
      <w:r w:rsidR="00250D07">
        <w:rPr>
          <w:rFonts w:asciiTheme="majorHAnsi" w:hAnsiTheme="majorHAnsi" w:cstheme="majorHAnsi"/>
          <w:bCs/>
          <w:lang w:val="fr-FR"/>
        </w:rPr>
        <w:t xml:space="preserve"> L’appui de personnel régional ou en mission de courte durée (TDY) est plus approprié qu’un consultant ou un employé local temporaire.</w:t>
      </w:r>
    </w:p>
    <w:p w14:paraId="149CCBF0" w14:textId="77777777" w:rsidR="00FE7D7C" w:rsidRPr="003253AA" w:rsidRDefault="00FE7D7C" w:rsidP="00AE6E7C">
      <w:pPr>
        <w:spacing w:line="200" w:lineRule="exact"/>
        <w:rPr>
          <w:rFonts w:asciiTheme="majorHAnsi" w:hAnsiTheme="majorHAnsi" w:cstheme="majorHAnsi"/>
          <w:bCs/>
          <w:sz w:val="22"/>
          <w:szCs w:val="22"/>
          <w:lang w:val="fr-FR"/>
        </w:rPr>
      </w:pPr>
    </w:p>
    <w:p w14:paraId="63289F76" w14:textId="7DDD6246" w:rsidR="00250D07" w:rsidRDefault="00250D07" w:rsidP="00F33E7E">
      <w:pPr>
        <w:pStyle w:val="ListParagraph"/>
        <w:numPr>
          <w:ilvl w:val="0"/>
          <w:numId w:val="21"/>
        </w:numPr>
        <w:spacing w:line="240" w:lineRule="auto"/>
        <w:ind w:left="450"/>
        <w:rPr>
          <w:rFonts w:asciiTheme="majorHAnsi" w:hAnsiTheme="majorHAnsi" w:cstheme="majorHAnsi"/>
          <w:bCs/>
          <w:lang w:val="fr-FR"/>
        </w:rPr>
      </w:pPr>
      <w:r>
        <w:rPr>
          <w:rFonts w:asciiTheme="majorHAnsi" w:hAnsiTheme="majorHAnsi" w:cstheme="majorHAnsi"/>
          <w:bCs/>
          <w:lang w:val="fr-FR"/>
        </w:rPr>
        <w:t>Le projet comprend-il des éléments de gestion de la chaine d'approvisionnement qui sont importants et/ou complexes, que ce soit pour l’utilisation de CRS ou des bénéficiaires (par ex. grand achat d’équipement informatique ; achat/transport complexe d’articles qui seront utilisés par les bénéficiaires du projet) ? Si c’est le cas :</w:t>
      </w:r>
    </w:p>
    <w:p w14:paraId="311017C8" w14:textId="2FAD3FA4" w:rsidR="00250D07" w:rsidRDefault="00250D07" w:rsidP="00F33E7E">
      <w:pPr>
        <w:pStyle w:val="ListParagraph"/>
        <w:numPr>
          <w:ilvl w:val="1"/>
          <w:numId w:val="21"/>
        </w:numPr>
        <w:spacing w:line="240" w:lineRule="auto"/>
        <w:ind w:left="1170"/>
        <w:rPr>
          <w:rFonts w:asciiTheme="majorHAnsi" w:hAnsiTheme="majorHAnsi" w:cstheme="majorHAnsi"/>
          <w:bCs/>
          <w:lang w:val="fr-FR"/>
        </w:rPr>
      </w:pPr>
      <w:r>
        <w:rPr>
          <w:rFonts w:asciiTheme="majorHAnsi" w:hAnsiTheme="majorHAnsi" w:cstheme="majorHAnsi"/>
          <w:bCs/>
          <w:lang w:val="fr-FR"/>
        </w:rPr>
        <w:t xml:space="preserve">Quelle est </w:t>
      </w:r>
      <w:r w:rsidR="00D34193">
        <w:rPr>
          <w:rFonts w:asciiTheme="majorHAnsi" w:hAnsiTheme="majorHAnsi" w:cstheme="majorHAnsi"/>
          <w:bCs/>
          <w:lang w:val="fr-FR"/>
        </w:rPr>
        <w:t>l’</w:t>
      </w:r>
      <w:r w:rsidR="00FF5D67">
        <w:rPr>
          <w:rFonts w:asciiTheme="majorHAnsi" w:hAnsiTheme="majorHAnsi" w:cstheme="majorHAnsi"/>
          <w:bCs/>
          <w:lang w:val="fr-FR"/>
        </w:rPr>
        <w:t>intensité</w:t>
      </w:r>
      <w:r>
        <w:rPr>
          <w:rFonts w:asciiTheme="majorHAnsi" w:hAnsiTheme="majorHAnsi" w:cstheme="majorHAnsi"/>
          <w:bCs/>
          <w:lang w:val="fr-FR"/>
        </w:rPr>
        <w:t xml:space="preserve"> des </w:t>
      </w:r>
      <w:r w:rsidR="00D34193">
        <w:rPr>
          <w:rFonts w:asciiTheme="majorHAnsi" w:hAnsiTheme="majorHAnsi" w:cstheme="majorHAnsi"/>
          <w:bCs/>
          <w:lang w:val="fr-FR"/>
        </w:rPr>
        <w:t>besoins de préparation</w:t>
      </w:r>
      <w:r>
        <w:rPr>
          <w:rFonts w:asciiTheme="majorHAnsi" w:hAnsiTheme="majorHAnsi" w:cstheme="majorHAnsi"/>
          <w:bCs/>
          <w:lang w:val="fr-FR"/>
        </w:rPr>
        <w:t xml:space="preserve"> pour cela ?</w:t>
      </w:r>
    </w:p>
    <w:p w14:paraId="1BB8F15F" w14:textId="6153BC45" w:rsidR="00E22A1E" w:rsidRPr="003253AA" w:rsidRDefault="00250D07" w:rsidP="00F33E7E">
      <w:pPr>
        <w:pStyle w:val="ListParagraph"/>
        <w:numPr>
          <w:ilvl w:val="1"/>
          <w:numId w:val="21"/>
        </w:numPr>
        <w:spacing w:line="240" w:lineRule="auto"/>
        <w:ind w:left="1170"/>
        <w:rPr>
          <w:rFonts w:asciiTheme="majorHAnsi" w:hAnsiTheme="majorHAnsi" w:cstheme="majorHAnsi"/>
          <w:bCs/>
          <w:lang w:val="fr-FR"/>
        </w:rPr>
      </w:pPr>
      <w:r>
        <w:rPr>
          <w:rFonts w:asciiTheme="majorHAnsi" w:hAnsiTheme="majorHAnsi" w:cstheme="majorHAnsi"/>
          <w:bCs/>
          <w:lang w:val="fr-FR"/>
        </w:rPr>
        <w:t xml:space="preserve">Faut-il une expertise spécialisée ? Si oui, le personnel permanent du projet </w:t>
      </w:r>
      <w:r w:rsidR="00D34193">
        <w:rPr>
          <w:rFonts w:asciiTheme="majorHAnsi" w:hAnsiTheme="majorHAnsi" w:cstheme="majorHAnsi"/>
          <w:bCs/>
          <w:lang w:val="fr-FR"/>
        </w:rPr>
        <w:t>aura</w:t>
      </w:r>
      <w:r>
        <w:rPr>
          <w:rFonts w:asciiTheme="majorHAnsi" w:hAnsiTheme="majorHAnsi" w:cstheme="majorHAnsi"/>
          <w:bCs/>
          <w:lang w:val="fr-FR"/>
        </w:rPr>
        <w:t>-t-il cette expertise et sera-t-il en place à partir du premier jour du démarrage du projet ? Sinon, qui peut apporter cette expertise ?</w:t>
      </w:r>
    </w:p>
    <w:p w14:paraId="45FD6338" w14:textId="77777777" w:rsidR="00FE7D7C" w:rsidRPr="00DB303D" w:rsidRDefault="00FE7D7C" w:rsidP="00AE6E7C">
      <w:pPr>
        <w:spacing w:line="200" w:lineRule="exact"/>
        <w:rPr>
          <w:rFonts w:asciiTheme="majorHAnsi" w:hAnsiTheme="majorHAnsi" w:cstheme="majorHAnsi"/>
          <w:bCs/>
          <w:sz w:val="22"/>
          <w:szCs w:val="22"/>
        </w:rPr>
      </w:pPr>
    </w:p>
    <w:p w14:paraId="1B98EB5E" w14:textId="06F22811" w:rsidR="00250D07" w:rsidRDefault="003F1749" w:rsidP="00F33E7E">
      <w:pPr>
        <w:pStyle w:val="ListParagraph"/>
        <w:numPr>
          <w:ilvl w:val="0"/>
          <w:numId w:val="21"/>
        </w:numPr>
        <w:spacing w:line="240" w:lineRule="auto"/>
        <w:ind w:left="450"/>
        <w:rPr>
          <w:rFonts w:asciiTheme="majorHAnsi" w:hAnsiTheme="majorHAnsi" w:cstheme="majorBidi"/>
          <w:lang w:val="fr-FR"/>
        </w:rPr>
      </w:pPr>
      <w:r>
        <w:rPr>
          <w:rFonts w:asciiTheme="majorHAnsi" w:hAnsiTheme="majorHAnsi" w:cstheme="majorBidi"/>
          <w:lang w:val="fr-FR"/>
        </w:rPr>
        <w:t xml:space="preserve">Quels sont les besoins de recrutement du projet ? Le personnel actuel des RH peut-il gérer les processus nécessaires pour le recrutement de manière à faciliter le démarrage du projet dans les temps, en n’oubliant pas </w:t>
      </w:r>
      <w:r w:rsidR="00D34193">
        <w:rPr>
          <w:rFonts w:asciiTheme="majorHAnsi" w:hAnsiTheme="majorHAnsi" w:cstheme="majorBidi"/>
          <w:lang w:val="fr-FR"/>
        </w:rPr>
        <w:t>ses</w:t>
      </w:r>
      <w:r>
        <w:rPr>
          <w:rFonts w:asciiTheme="majorHAnsi" w:hAnsiTheme="majorHAnsi" w:cstheme="majorBidi"/>
          <w:lang w:val="fr-FR"/>
        </w:rPr>
        <w:t xml:space="preserve"> responsabilités actuelles ? (Notez que le personnel actuel des RH ne peut généralement pas gérer ces recrute</w:t>
      </w:r>
      <w:r w:rsidR="00D34193">
        <w:rPr>
          <w:rFonts w:asciiTheme="majorHAnsi" w:hAnsiTheme="majorHAnsi" w:cstheme="majorBidi"/>
          <w:lang w:val="fr-FR"/>
        </w:rPr>
        <w:t>ments supplémentaires, envisagez</w:t>
      </w:r>
      <w:r>
        <w:rPr>
          <w:rFonts w:asciiTheme="majorHAnsi" w:hAnsiTheme="majorHAnsi" w:cstheme="majorBidi"/>
          <w:lang w:val="fr-FR"/>
        </w:rPr>
        <w:t xml:space="preserve"> donc </w:t>
      </w:r>
      <w:r w:rsidR="00D34193">
        <w:rPr>
          <w:rFonts w:asciiTheme="majorHAnsi" w:hAnsiTheme="majorHAnsi" w:cstheme="majorBidi"/>
          <w:lang w:val="fr-FR"/>
        </w:rPr>
        <w:t xml:space="preserve">de faire venir </w:t>
      </w:r>
      <w:r>
        <w:rPr>
          <w:rFonts w:asciiTheme="majorHAnsi" w:hAnsiTheme="majorHAnsi" w:cstheme="majorBidi"/>
          <w:lang w:val="fr-FR"/>
        </w:rPr>
        <w:t xml:space="preserve">des TDY, </w:t>
      </w:r>
      <w:r w:rsidR="00D34193">
        <w:rPr>
          <w:rFonts w:asciiTheme="majorHAnsi" w:hAnsiTheme="majorHAnsi" w:cstheme="majorBidi"/>
          <w:lang w:val="fr-FR"/>
        </w:rPr>
        <w:t xml:space="preserve">des </w:t>
      </w:r>
      <w:r>
        <w:rPr>
          <w:rFonts w:asciiTheme="majorHAnsi" w:hAnsiTheme="majorHAnsi" w:cstheme="majorBidi"/>
          <w:lang w:val="fr-FR"/>
        </w:rPr>
        <w:t xml:space="preserve">consultants ou </w:t>
      </w:r>
      <w:r w:rsidR="00D34193">
        <w:rPr>
          <w:rFonts w:asciiTheme="majorHAnsi" w:hAnsiTheme="majorHAnsi" w:cstheme="majorBidi"/>
          <w:lang w:val="fr-FR"/>
        </w:rPr>
        <w:t>d’embaucher</w:t>
      </w:r>
      <w:r>
        <w:rPr>
          <w:rFonts w:asciiTheme="majorHAnsi" w:hAnsiTheme="majorHAnsi" w:cstheme="majorBidi"/>
          <w:lang w:val="fr-FR"/>
        </w:rPr>
        <w:t xml:space="preserve"> à court terme/</w:t>
      </w:r>
      <w:r w:rsidR="00D34193">
        <w:rPr>
          <w:rFonts w:asciiTheme="majorHAnsi" w:hAnsiTheme="majorHAnsi" w:cstheme="majorBidi"/>
          <w:lang w:val="fr-FR"/>
        </w:rPr>
        <w:t>provisoirement</w:t>
      </w:r>
      <w:r>
        <w:rPr>
          <w:rFonts w:asciiTheme="majorHAnsi" w:hAnsiTheme="majorHAnsi" w:cstheme="majorBidi"/>
          <w:lang w:val="fr-FR"/>
        </w:rPr>
        <w:t xml:space="preserve"> de</w:t>
      </w:r>
      <w:r w:rsidR="00D34193">
        <w:rPr>
          <w:rFonts w:asciiTheme="majorHAnsi" w:hAnsiTheme="majorHAnsi" w:cstheme="majorBidi"/>
          <w:lang w:val="fr-FR"/>
        </w:rPr>
        <w:t>s</w:t>
      </w:r>
      <w:r>
        <w:rPr>
          <w:rFonts w:asciiTheme="majorHAnsi" w:hAnsiTheme="majorHAnsi" w:cstheme="majorBidi"/>
          <w:lang w:val="fr-FR"/>
        </w:rPr>
        <w:t xml:space="preserve"> recruteurs locaux). Pour répondre à cette question, pensez à :</w:t>
      </w:r>
    </w:p>
    <w:p w14:paraId="4621965E" w14:textId="4F57F314" w:rsidR="003F1749" w:rsidRDefault="003F1749" w:rsidP="00F33E7E">
      <w:pPr>
        <w:pStyle w:val="ListParagraph"/>
        <w:numPr>
          <w:ilvl w:val="1"/>
          <w:numId w:val="21"/>
        </w:numPr>
        <w:spacing w:line="240" w:lineRule="auto"/>
        <w:ind w:left="1260" w:hanging="450"/>
        <w:rPr>
          <w:rFonts w:asciiTheme="majorHAnsi" w:hAnsiTheme="majorHAnsi" w:cstheme="majorBidi"/>
          <w:lang w:val="fr-FR"/>
        </w:rPr>
      </w:pPr>
      <w:r>
        <w:rPr>
          <w:rFonts w:asciiTheme="majorHAnsi" w:hAnsiTheme="majorHAnsi" w:cstheme="majorBidi"/>
          <w:lang w:val="fr-FR"/>
        </w:rPr>
        <w:t>La taille de l’équipe permanente du projet</w:t>
      </w:r>
    </w:p>
    <w:p w14:paraId="06E73FA9" w14:textId="54D05733" w:rsidR="00E22A1E" w:rsidRPr="00250D07" w:rsidRDefault="003F1749" w:rsidP="00F33E7E">
      <w:pPr>
        <w:pStyle w:val="ListParagraph"/>
        <w:numPr>
          <w:ilvl w:val="1"/>
          <w:numId w:val="21"/>
        </w:numPr>
        <w:spacing w:line="240" w:lineRule="auto"/>
        <w:ind w:left="1260" w:hanging="450"/>
        <w:rPr>
          <w:rFonts w:asciiTheme="majorHAnsi" w:hAnsiTheme="majorHAnsi" w:cstheme="majorBidi"/>
          <w:lang w:val="fr-FR"/>
        </w:rPr>
      </w:pPr>
      <w:r>
        <w:rPr>
          <w:rFonts w:asciiTheme="majorHAnsi" w:hAnsiTheme="majorHAnsi" w:cstheme="majorHAnsi"/>
          <w:bCs/>
          <w:lang w:val="fr-FR"/>
        </w:rPr>
        <w:t>Le nombre de postes à recruter localement</w:t>
      </w:r>
    </w:p>
    <w:p w14:paraId="5A1C8811" w14:textId="3435D305" w:rsidR="00E22A1E" w:rsidRPr="00250D07" w:rsidRDefault="00E42AAE" w:rsidP="00F33E7E">
      <w:pPr>
        <w:pStyle w:val="ListParagraph"/>
        <w:numPr>
          <w:ilvl w:val="1"/>
          <w:numId w:val="21"/>
        </w:numPr>
        <w:spacing w:line="240" w:lineRule="auto"/>
        <w:ind w:left="1260" w:hanging="450"/>
        <w:rPr>
          <w:rFonts w:asciiTheme="majorHAnsi" w:hAnsiTheme="majorHAnsi" w:cstheme="majorBidi"/>
          <w:lang w:val="fr-FR"/>
        </w:rPr>
      </w:pPr>
      <w:r>
        <w:rPr>
          <w:rFonts w:asciiTheme="majorHAnsi" w:hAnsiTheme="majorHAnsi" w:cstheme="majorHAnsi"/>
          <w:bCs/>
          <w:lang w:val="fr-FR"/>
        </w:rPr>
        <w:t xml:space="preserve">Le nombre de postes qui seront sans doute </w:t>
      </w:r>
      <w:r w:rsidR="00BB673F">
        <w:rPr>
          <w:rFonts w:asciiTheme="majorHAnsi" w:hAnsiTheme="majorHAnsi" w:cstheme="majorHAnsi"/>
          <w:bCs/>
          <w:lang w:val="fr-FR"/>
        </w:rPr>
        <w:t>occupés par de nouveaux employés de CRS</w:t>
      </w:r>
    </w:p>
    <w:p w14:paraId="34E40D80" w14:textId="44D03911" w:rsidR="00E22A1E" w:rsidRPr="00250D07" w:rsidRDefault="00BB673F" w:rsidP="00F33E7E">
      <w:pPr>
        <w:pStyle w:val="ListParagraph"/>
        <w:numPr>
          <w:ilvl w:val="1"/>
          <w:numId w:val="21"/>
        </w:numPr>
        <w:spacing w:line="240" w:lineRule="auto"/>
        <w:ind w:left="1260" w:hanging="450"/>
        <w:rPr>
          <w:rFonts w:asciiTheme="majorHAnsi" w:hAnsiTheme="majorHAnsi" w:cstheme="majorBidi"/>
          <w:lang w:val="fr-FR"/>
        </w:rPr>
      </w:pPr>
      <w:r>
        <w:rPr>
          <w:rFonts w:asciiTheme="majorHAnsi" w:hAnsiTheme="majorHAnsi" w:cstheme="majorHAnsi"/>
          <w:bCs/>
          <w:lang w:val="fr-FR"/>
        </w:rPr>
        <w:t xml:space="preserve">La facilité à trouver des employés ayant les profils recherchés, </w:t>
      </w:r>
      <w:r w:rsidR="00D34193">
        <w:rPr>
          <w:rFonts w:asciiTheme="majorHAnsi" w:hAnsiTheme="majorHAnsi" w:cstheme="majorHAnsi"/>
          <w:bCs/>
          <w:lang w:val="fr-FR"/>
        </w:rPr>
        <w:t>vu</w:t>
      </w:r>
      <w:r>
        <w:rPr>
          <w:rFonts w:asciiTheme="majorHAnsi" w:hAnsiTheme="majorHAnsi" w:cstheme="majorHAnsi"/>
          <w:bCs/>
          <w:lang w:val="fr-FR"/>
        </w:rPr>
        <w:t xml:space="preserve"> le marché du travail</w:t>
      </w:r>
    </w:p>
    <w:p w14:paraId="533407B0" w14:textId="77777777" w:rsidR="00FE7D7C" w:rsidRPr="00250D07" w:rsidRDefault="00FE7D7C" w:rsidP="00AE6E7C">
      <w:pPr>
        <w:pStyle w:val="ListParagraph"/>
        <w:spacing w:line="200" w:lineRule="exact"/>
        <w:ind w:left="360"/>
        <w:rPr>
          <w:rFonts w:asciiTheme="majorHAnsi" w:hAnsiTheme="majorHAnsi" w:cstheme="majorHAnsi"/>
          <w:bCs/>
          <w:lang w:val="fr-FR"/>
        </w:rPr>
      </w:pPr>
    </w:p>
    <w:p w14:paraId="242364E7" w14:textId="2581CE93" w:rsidR="00BB673F" w:rsidRDefault="00BB673F" w:rsidP="00F33E7E">
      <w:pPr>
        <w:pStyle w:val="ListParagraph"/>
        <w:numPr>
          <w:ilvl w:val="0"/>
          <w:numId w:val="21"/>
        </w:numPr>
        <w:tabs>
          <w:tab w:val="left" w:pos="540"/>
        </w:tabs>
        <w:spacing w:line="240" w:lineRule="auto"/>
        <w:ind w:left="450"/>
        <w:rPr>
          <w:rFonts w:asciiTheme="majorHAnsi" w:hAnsiTheme="majorHAnsi" w:cstheme="majorHAnsi"/>
          <w:bCs/>
          <w:lang w:val="fr-FR"/>
        </w:rPr>
      </w:pPr>
      <w:bookmarkStart w:id="0" w:name="_Hlk508996822"/>
      <w:r>
        <w:rPr>
          <w:rFonts w:asciiTheme="majorHAnsi" w:hAnsiTheme="majorHAnsi" w:cstheme="majorHAnsi"/>
          <w:bCs/>
          <w:lang w:val="fr-FR"/>
        </w:rPr>
        <w:t xml:space="preserve">Selon la réponse à la question 5, </w:t>
      </w:r>
      <w:r w:rsidR="00060CAA" w:rsidRPr="00060CAA">
        <w:rPr>
          <w:rFonts w:asciiTheme="majorHAnsi" w:eastAsia="Times New Roman" w:hAnsiTheme="majorHAnsi" w:cstheme="majorHAnsi"/>
          <w:color w:val="000000"/>
          <w:lang w:val="fr-FR"/>
        </w:rPr>
        <w:t>quelle pourrait être l'intensité</w:t>
      </w:r>
      <w:r w:rsidR="00060CAA">
        <w:rPr>
          <w:rFonts w:asciiTheme="majorHAnsi" w:eastAsia="Times New Roman" w:hAnsiTheme="majorHAnsi" w:cstheme="majorHAnsi"/>
          <w:color w:val="000000"/>
          <w:lang w:val="fr-FR"/>
        </w:rPr>
        <w:t xml:space="preserve"> </w:t>
      </w:r>
      <w:bookmarkStart w:id="1" w:name="_GoBack"/>
      <w:bookmarkEnd w:id="1"/>
      <w:r w:rsidRPr="00060CAA">
        <w:rPr>
          <w:rFonts w:asciiTheme="majorHAnsi" w:hAnsiTheme="majorHAnsi" w:cstheme="majorHAnsi"/>
          <w:bCs/>
          <w:lang w:val="fr-FR"/>
        </w:rPr>
        <w:t>des besoins</w:t>
      </w:r>
      <w:r>
        <w:rPr>
          <w:rFonts w:asciiTheme="majorHAnsi" w:hAnsiTheme="majorHAnsi" w:cstheme="majorHAnsi"/>
          <w:bCs/>
          <w:lang w:val="fr-FR"/>
        </w:rPr>
        <w:t xml:space="preserve"> </w:t>
      </w:r>
      <w:r w:rsidR="00D34193">
        <w:rPr>
          <w:rFonts w:asciiTheme="majorHAnsi" w:hAnsiTheme="majorHAnsi" w:cstheme="majorHAnsi"/>
          <w:bCs/>
          <w:lang w:val="fr-FR"/>
        </w:rPr>
        <w:t>en</w:t>
      </w:r>
      <w:r>
        <w:rPr>
          <w:rFonts w:asciiTheme="majorHAnsi" w:hAnsiTheme="majorHAnsi" w:cstheme="majorHAnsi"/>
          <w:bCs/>
          <w:lang w:val="fr-FR"/>
        </w:rPr>
        <w:t xml:space="preserve"> RH pendant les premiers mois du projet ? Souvenez-vous qu’en plus du recrutement, les RH devront s’occuper de la finalisation du processus d’embauche (contrats) et l’intégration générale. En gardant à l’esprit les autres activités du programme-pays, </w:t>
      </w:r>
      <w:r w:rsidR="00455323">
        <w:rPr>
          <w:rFonts w:asciiTheme="majorHAnsi" w:hAnsiTheme="majorHAnsi" w:cstheme="majorHAnsi"/>
          <w:bCs/>
          <w:lang w:val="fr-FR"/>
        </w:rPr>
        <w:t>le personnel actuel des RH est-</w:t>
      </w:r>
      <w:r>
        <w:rPr>
          <w:rFonts w:asciiTheme="majorHAnsi" w:hAnsiTheme="majorHAnsi" w:cstheme="majorHAnsi"/>
          <w:bCs/>
          <w:lang w:val="fr-FR"/>
        </w:rPr>
        <w:t>il suffisant pour gérer le démarrage des RH du projet ou faut-il un appui d’impulsion ?</w:t>
      </w:r>
    </w:p>
    <w:bookmarkEnd w:id="0"/>
    <w:p w14:paraId="03907099" w14:textId="77777777" w:rsidR="007D6A5D" w:rsidRPr="00250D07" w:rsidRDefault="007D6A5D" w:rsidP="00AE6E7C">
      <w:pPr>
        <w:pStyle w:val="ListParagraph"/>
        <w:spacing w:line="160" w:lineRule="exact"/>
        <w:rPr>
          <w:rFonts w:asciiTheme="majorHAnsi" w:hAnsiTheme="majorHAnsi" w:cstheme="majorHAnsi"/>
          <w:bCs/>
          <w:lang w:val="fr-FR"/>
        </w:rPr>
      </w:pPr>
    </w:p>
    <w:p w14:paraId="5D525FF0" w14:textId="56E3DE40" w:rsidR="007D6A5D" w:rsidRPr="00250D07" w:rsidRDefault="00A84CF0" w:rsidP="00A84CF0">
      <w:pPr>
        <w:shd w:val="clear" w:color="auto" w:fill="00B5E2"/>
        <w:rPr>
          <w:rFonts w:asciiTheme="majorHAnsi" w:hAnsiTheme="majorHAnsi" w:cstheme="majorHAnsi"/>
          <w:b/>
          <w:bCs/>
          <w:sz w:val="26"/>
          <w:szCs w:val="26"/>
          <w:lang w:val="fr-FR"/>
        </w:rPr>
      </w:pPr>
      <w:r w:rsidRPr="00250D07">
        <w:rPr>
          <w:rFonts w:asciiTheme="majorHAnsi" w:hAnsiTheme="majorHAnsi" w:cstheme="majorHAnsi"/>
          <w:b/>
          <w:bCs/>
          <w:color w:val="FFFFFF" w:themeColor="background1"/>
          <w:sz w:val="26"/>
          <w:szCs w:val="26"/>
          <w:lang w:val="fr-FR"/>
        </w:rPr>
        <w:t xml:space="preserve">C.   </w:t>
      </w:r>
      <w:r w:rsidR="00BB673F">
        <w:rPr>
          <w:rFonts w:asciiTheme="majorHAnsi" w:hAnsiTheme="majorHAnsi" w:cstheme="majorHAnsi"/>
          <w:b/>
          <w:bCs/>
          <w:color w:val="FFFFFF" w:themeColor="background1"/>
          <w:sz w:val="26"/>
          <w:szCs w:val="26"/>
          <w:lang w:val="fr-FR"/>
        </w:rPr>
        <w:t>Exigences pour les programmes</w:t>
      </w:r>
    </w:p>
    <w:p w14:paraId="777D10E2" w14:textId="77777777" w:rsidR="00E22A1E" w:rsidRPr="00250D07" w:rsidRDefault="00E22A1E" w:rsidP="00F33E7E">
      <w:pPr>
        <w:pStyle w:val="ListParagraph"/>
        <w:spacing w:line="120" w:lineRule="exact"/>
        <w:ind w:left="360"/>
        <w:rPr>
          <w:rFonts w:asciiTheme="majorHAnsi" w:hAnsiTheme="majorHAnsi" w:cstheme="majorHAnsi"/>
          <w:bCs/>
          <w:lang w:val="fr-FR"/>
        </w:rPr>
      </w:pPr>
    </w:p>
    <w:p w14:paraId="7ED22745" w14:textId="7AC49D52" w:rsidR="00BB673F" w:rsidRDefault="00AF3BC5" w:rsidP="00C01421">
      <w:pPr>
        <w:pStyle w:val="ListParagraph"/>
        <w:numPr>
          <w:ilvl w:val="0"/>
          <w:numId w:val="21"/>
        </w:numPr>
        <w:spacing w:line="240" w:lineRule="auto"/>
        <w:ind w:left="450"/>
        <w:rPr>
          <w:rFonts w:asciiTheme="majorHAnsi" w:hAnsiTheme="majorHAnsi" w:cstheme="majorHAnsi"/>
          <w:bCs/>
          <w:lang w:val="fr-FR"/>
        </w:rPr>
      </w:pPr>
      <w:r>
        <w:rPr>
          <w:rFonts w:asciiTheme="majorHAnsi" w:hAnsiTheme="majorHAnsi" w:cstheme="majorHAnsi"/>
          <w:bCs/>
          <w:lang w:val="fr-FR"/>
        </w:rPr>
        <w:t xml:space="preserve">Le projet comprend-il des interventions ou approches techniques </w:t>
      </w:r>
      <w:r w:rsidR="002D4CF4">
        <w:rPr>
          <w:rFonts w:asciiTheme="majorHAnsi" w:hAnsiTheme="majorHAnsi" w:cstheme="majorHAnsi"/>
          <w:bCs/>
          <w:lang w:val="fr-FR"/>
        </w:rPr>
        <w:t>programmatiques</w:t>
      </w:r>
      <w:r>
        <w:rPr>
          <w:rFonts w:asciiTheme="majorHAnsi" w:hAnsiTheme="majorHAnsi" w:cstheme="majorHAnsi"/>
          <w:bCs/>
          <w:lang w:val="fr-FR"/>
        </w:rPr>
        <w:t xml:space="preserve"> qui sont </w:t>
      </w:r>
      <w:r w:rsidR="00D34193">
        <w:rPr>
          <w:rFonts w:asciiTheme="majorHAnsi" w:hAnsiTheme="majorHAnsi" w:cstheme="majorHAnsi"/>
          <w:bCs/>
          <w:lang w:val="fr-FR"/>
        </w:rPr>
        <w:t>totalement</w:t>
      </w:r>
      <w:r>
        <w:rPr>
          <w:rFonts w:asciiTheme="majorHAnsi" w:hAnsiTheme="majorHAnsi" w:cstheme="majorHAnsi"/>
          <w:bCs/>
          <w:lang w:val="fr-FR"/>
        </w:rPr>
        <w:t xml:space="preserve"> ou largement nouvelles pour le programme-pays, l’équipe du projet et/ou l’équipe des partenaires ? Si c’est le cas :</w:t>
      </w:r>
    </w:p>
    <w:p w14:paraId="35DD7A7B" w14:textId="07592E01" w:rsidR="00AF3BC5" w:rsidRDefault="00183963" w:rsidP="00076A4E">
      <w:pPr>
        <w:pStyle w:val="ListParagraph"/>
        <w:numPr>
          <w:ilvl w:val="1"/>
          <w:numId w:val="21"/>
        </w:numPr>
        <w:spacing w:line="240" w:lineRule="auto"/>
        <w:ind w:left="1170"/>
        <w:rPr>
          <w:rFonts w:asciiTheme="majorHAnsi" w:hAnsiTheme="majorHAnsi" w:cstheme="majorHAnsi"/>
          <w:bCs/>
          <w:lang w:val="fr-FR"/>
        </w:rPr>
      </w:pPr>
      <w:r>
        <w:rPr>
          <w:rFonts w:asciiTheme="majorHAnsi" w:hAnsiTheme="majorHAnsi" w:cstheme="majorHAnsi"/>
          <w:bCs/>
          <w:lang w:val="fr-FR"/>
        </w:rPr>
        <w:t xml:space="preserve">Quelle expertise technique ou quelles compétences spécialisées peuvent être nécessaires au démarrage pour </w:t>
      </w:r>
      <w:r w:rsidR="002D4CF4">
        <w:rPr>
          <w:rFonts w:asciiTheme="majorHAnsi" w:hAnsiTheme="majorHAnsi" w:cstheme="majorHAnsi"/>
          <w:bCs/>
          <w:lang w:val="fr-FR"/>
        </w:rPr>
        <w:t xml:space="preserve">garantir </w:t>
      </w:r>
      <w:r w:rsidR="00D34193">
        <w:rPr>
          <w:rFonts w:asciiTheme="majorHAnsi" w:hAnsiTheme="majorHAnsi" w:cstheme="majorHAnsi"/>
          <w:bCs/>
          <w:lang w:val="fr-FR"/>
        </w:rPr>
        <w:t>un</w:t>
      </w:r>
      <w:r w:rsidR="002D4CF4">
        <w:rPr>
          <w:rFonts w:asciiTheme="majorHAnsi" w:hAnsiTheme="majorHAnsi" w:cstheme="majorHAnsi"/>
          <w:bCs/>
          <w:lang w:val="fr-FR"/>
        </w:rPr>
        <w:t xml:space="preserve"> démarrage rapide</w:t>
      </w:r>
      <w:r w:rsidR="00D34193">
        <w:rPr>
          <w:rFonts w:asciiTheme="majorHAnsi" w:hAnsiTheme="majorHAnsi" w:cstheme="majorHAnsi"/>
          <w:bCs/>
          <w:lang w:val="fr-FR"/>
        </w:rPr>
        <w:t xml:space="preserve"> et de qualité</w:t>
      </w:r>
      <w:r w:rsidR="002D4CF4">
        <w:rPr>
          <w:rFonts w:asciiTheme="majorHAnsi" w:hAnsiTheme="majorHAnsi" w:cstheme="majorHAnsi"/>
          <w:bCs/>
          <w:lang w:val="fr-FR"/>
        </w:rPr>
        <w:t xml:space="preserve"> des activités programmatiques et du renforcement des capacités de l’équipe du projet ?</w:t>
      </w:r>
    </w:p>
    <w:p w14:paraId="45FF3A9A" w14:textId="034692C4" w:rsidR="007D6A5D" w:rsidRPr="002D4CF4" w:rsidRDefault="002D4CF4" w:rsidP="002D4CF4">
      <w:pPr>
        <w:pStyle w:val="ListParagraph"/>
        <w:numPr>
          <w:ilvl w:val="1"/>
          <w:numId w:val="21"/>
        </w:numPr>
        <w:spacing w:line="240" w:lineRule="auto"/>
        <w:ind w:left="1170"/>
        <w:rPr>
          <w:rFonts w:asciiTheme="majorHAnsi" w:hAnsiTheme="majorHAnsi" w:cstheme="majorHAnsi"/>
          <w:bCs/>
          <w:lang w:val="fr-FR"/>
        </w:rPr>
      </w:pPr>
      <w:r>
        <w:rPr>
          <w:rFonts w:asciiTheme="majorHAnsi" w:hAnsiTheme="majorHAnsi" w:cstheme="majorHAnsi"/>
          <w:bCs/>
          <w:lang w:val="fr-FR"/>
        </w:rPr>
        <w:t xml:space="preserve">Le personnel permanent du projet </w:t>
      </w:r>
      <w:r w:rsidR="00D34193">
        <w:rPr>
          <w:rFonts w:asciiTheme="majorHAnsi" w:hAnsiTheme="majorHAnsi" w:cstheme="majorHAnsi"/>
          <w:bCs/>
          <w:lang w:val="fr-FR"/>
        </w:rPr>
        <w:t>aura</w:t>
      </w:r>
      <w:r>
        <w:rPr>
          <w:rFonts w:asciiTheme="majorHAnsi" w:hAnsiTheme="majorHAnsi" w:cstheme="majorHAnsi"/>
          <w:bCs/>
          <w:lang w:val="fr-FR"/>
        </w:rPr>
        <w:t xml:space="preserve">-t-il cette expertise ou ces compétences et, si oui, ces employés </w:t>
      </w:r>
      <w:proofErr w:type="spellStart"/>
      <w:r>
        <w:rPr>
          <w:rFonts w:asciiTheme="majorHAnsi" w:hAnsiTheme="majorHAnsi" w:cstheme="majorHAnsi"/>
          <w:bCs/>
          <w:lang w:val="fr-FR"/>
        </w:rPr>
        <w:t>seront-ils</w:t>
      </w:r>
      <w:proofErr w:type="spellEnd"/>
      <w:r>
        <w:rPr>
          <w:rFonts w:asciiTheme="majorHAnsi" w:hAnsiTheme="majorHAnsi" w:cstheme="majorHAnsi"/>
          <w:bCs/>
          <w:lang w:val="fr-FR"/>
        </w:rPr>
        <w:t xml:space="preserve"> en place à partir du premier jour du démarrage du projet ? </w:t>
      </w:r>
    </w:p>
    <w:p w14:paraId="6B77F837" w14:textId="77777777" w:rsidR="007D6A5D" w:rsidRPr="00250D07" w:rsidRDefault="007D6A5D" w:rsidP="00AE6E7C">
      <w:pPr>
        <w:pStyle w:val="ListParagraph"/>
        <w:spacing w:line="200" w:lineRule="exact"/>
        <w:ind w:left="360"/>
        <w:rPr>
          <w:rFonts w:asciiTheme="majorHAnsi" w:hAnsiTheme="majorHAnsi" w:cstheme="majorHAnsi"/>
          <w:bCs/>
          <w:lang w:val="fr-FR"/>
        </w:rPr>
      </w:pPr>
    </w:p>
    <w:p w14:paraId="21960343" w14:textId="2BD5CE9E" w:rsidR="002D4CF4" w:rsidRDefault="00A67A52" w:rsidP="00C01421">
      <w:pPr>
        <w:pStyle w:val="ListParagraph"/>
        <w:numPr>
          <w:ilvl w:val="0"/>
          <w:numId w:val="21"/>
        </w:numPr>
        <w:spacing w:line="240" w:lineRule="auto"/>
        <w:ind w:left="450"/>
        <w:rPr>
          <w:rFonts w:asciiTheme="majorHAnsi" w:hAnsiTheme="majorHAnsi" w:cstheme="majorHAnsi"/>
          <w:bCs/>
          <w:lang w:val="fr-FR"/>
        </w:rPr>
      </w:pPr>
      <w:r>
        <w:rPr>
          <w:rFonts w:asciiTheme="majorHAnsi" w:hAnsiTheme="majorHAnsi" w:cstheme="majorHAnsi"/>
          <w:bCs/>
          <w:lang w:val="fr-FR"/>
        </w:rPr>
        <w:t xml:space="preserve">D’autres ensembles de compétences spécialisées sont-elles nécessaires pour bien ancrer le projet dans l’approche technique, (par ex. élaboration de programmes d’enseignement, formation de formateurs, etc.) ? Si oui, avons-nous déjà identifié des employés et/ou des consultants qui ont ces compétences et </w:t>
      </w:r>
      <w:r w:rsidR="0078518F">
        <w:rPr>
          <w:rFonts w:asciiTheme="majorHAnsi" w:hAnsiTheme="majorHAnsi" w:cstheme="majorHAnsi"/>
          <w:bCs/>
          <w:lang w:val="fr-FR"/>
        </w:rPr>
        <w:t xml:space="preserve">avons-nous </w:t>
      </w:r>
      <w:r>
        <w:rPr>
          <w:rFonts w:asciiTheme="majorHAnsi" w:hAnsiTheme="majorHAnsi" w:cstheme="majorHAnsi"/>
          <w:bCs/>
          <w:lang w:val="fr-FR"/>
        </w:rPr>
        <w:t xml:space="preserve">confirmé </w:t>
      </w:r>
      <w:r w:rsidR="0078518F">
        <w:rPr>
          <w:rFonts w:asciiTheme="majorHAnsi" w:hAnsiTheme="majorHAnsi" w:cstheme="majorHAnsi"/>
          <w:bCs/>
          <w:lang w:val="fr-FR"/>
        </w:rPr>
        <w:t>qu’ils seront disponibles ?</w:t>
      </w:r>
    </w:p>
    <w:p w14:paraId="510C37A3" w14:textId="77777777" w:rsidR="00A67A52" w:rsidRDefault="00A67A52" w:rsidP="00A67A52">
      <w:pPr>
        <w:pStyle w:val="ListParagraph"/>
        <w:spacing w:line="240" w:lineRule="auto"/>
        <w:ind w:left="450"/>
        <w:rPr>
          <w:rFonts w:asciiTheme="majorHAnsi" w:hAnsiTheme="majorHAnsi" w:cstheme="majorHAnsi"/>
          <w:bCs/>
          <w:lang w:val="fr-FR"/>
        </w:rPr>
      </w:pPr>
    </w:p>
    <w:p w14:paraId="747A40C0" w14:textId="4BB6BB8B" w:rsidR="007D6A5D" w:rsidRPr="00A67A52" w:rsidRDefault="00A67A52" w:rsidP="00A67A52">
      <w:pPr>
        <w:pStyle w:val="ListParagraph"/>
        <w:numPr>
          <w:ilvl w:val="0"/>
          <w:numId w:val="21"/>
        </w:numPr>
        <w:spacing w:line="240" w:lineRule="auto"/>
        <w:ind w:left="450"/>
        <w:rPr>
          <w:rFonts w:asciiTheme="majorHAnsi" w:hAnsiTheme="majorHAnsi" w:cstheme="majorHAnsi"/>
          <w:bCs/>
          <w:lang w:val="fr-FR"/>
        </w:rPr>
      </w:pPr>
      <w:r>
        <w:rPr>
          <w:rFonts w:asciiTheme="majorHAnsi" w:hAnsiTheme="majorHAnsi" w:cstheme="majorHAnsi"/>
          <w:bCs/>
          <w:lang w:val="fr-FR"/>
        </w:rPr>
        <w:t xml:space="preserve">Le projet a-t-il des conditions spéciales pour le MEAL ? Si c’est le cas, le personnel permanent du projet </w:t>
      </w:r>
      <w:r w:rsidR="00D34193">
        <w:rPr>
          <w:rFonts w:asciiTheme="majorHAnsi" w:hAnsiTheme="majorHAnsi" w:cstheme="majorHAnsi"/>
          <w:bCs/>
          <w:lang w:val="fr-FR"/>
        </w:rPr>
        <w:t>aura</w:t>
      </w:r>
      <w:r>
        <w:rPr>
          <w:rFonts w:asciiTheme="majorHAnsi" w:hAnsiTheme="majorHAnsi" w:cstheme="majorHAnsi"/>
          <w:bCs/>
          <w:lang w:val="fr-FR"/>
        </w:rPr>
        <w:t xml:space="preserve">-t-il cette expertise ou ces compétences et, si oui, ces employés </w:t>
      </w:r>
      <w:proofErr w:type="spellStart"/>
      <w:r>
        <w:rPr>
          <w:rFonts w:asciiTheme="majorHAnsi" w:hAnsiTheme="majorHAnsi" w:cstheme="majorHAnsi"/>
          <w:bCs/>
          <w:lang w:val="fr-FR"/>
        </w:rPr>
        <w:t>seront-ils</w:t>
      </w:r>
      <w:proofErr w:type="spellEnd"/>
      <w:r>
        <w:rPr>
          <w:rFonts w:asciiTheme="majorHAnsi" w:hAnsiTheme="majorHAnsi" w:cstheme="majorHAnsi"/>
          <w:bCs/>
          <w:lang w:val="fr-FR"/>
        </w:rPr>
        <w:t xml:space="preserve"> en place à partir du premier jour du démarrage du projet ? </w:t>
      </w:r>
    </w:p>
    <w:p w14:paraId="1112FFD0" w14:textId="4BA2A6E6" w:rsidR="007D6A5D" w:rsidRDefault="007D6A5D" w:rsidP="00AE6E7C">
      <w:pPr>
        <w:pStyle w:val="ListParagraph"/>
        <w:spacing w:line="200" w:lineRule="exact"/>
        <w:ind w:left="446" w:hanging="360"/>
        <w:rPr>
          <w:rFonts w:asciiTheme="majorHAnsi" w:hAnsiTheme="majorHAnsi" w:cstheme="majorHAnsi"/>
          <w:bCs/>
          <w:lang w:val="fr-FR"/>
        </w:rPr>
      </w:pPr>
    </w:p>
    <w:p w14:paraId="39E9B2BA" w14:textId="63211809" w:rsidR="00076A4E" w:rsidRDefault="00076A4E" w:rsidP="00AE6E7C">
      <w:pPr>
        <w:pStyle w:val="ListParagraph"/>
        <w:spacing w:line="200" w:lineRule="exact"/>
        <w:ind w:left="446" w:hanging="360"/>
        <w:rPr>
          <w:rFonts w:asciiTheme="majorHAnsi" w:hAnsiTheme="majorHAnsi" w:cstheme="majorHAnsi"/>
          <w:bCs/>
          <w:lang w:val="fr-FR"/>
        </w:rPr>
      </w:pPr>
    </w:p>
    <w:p w14:paraId="07A402CA" w14:textId="77777777" w:rsidR="00076A4E" w:rsidRPr="00250D07" w:rsidRDefault="00076A4E" w:rsidP="00AE6E7C">
      <w:pPr>
        <w:pStyle w:val="ListParagraph"/>
        <w:spacing w:line="200" w:lineRule="exact"/>
        <w:ind w:left="446" w:hanging="360"/>
        <w:rPr>
          <w:rFonts w:asciiTheme="majorHAnsi" w:hAnsiTheme="majorHAnsi" w:cstheme="majorHAnsi"/>
          <w:bCs/>
          <w:lang w:val="fr-FR"/>
        </w:rPr>
      </w:pPr>
    </w:p>
    <w:p w14:paraId="2BAA524A" w14:textId="77777777" w:rsidR="007D6A5D" w:rsidRPr="00250D07" w:rsidRDefault="007D6A5D" w:rsidP="00AE6E7C">
      <w:pPr>
        <w:pStyle w:val="ListParagraph"/>
        <w:spacing w:line="160" w:lineRule="exact"/>
        <w:ind w:left="360"/>
        <w:rPr>
          <w:rFonts w:asciiTheme="majorHAnsi" w:hAnsiTheme="majorHAnsi" w:cstheme="majorHAnsi"/>
          <w:bCs/>
          <w:lang w:val="fr-FR"/>
        </w:rPr>
      </w:pPr>
    </w:p>
    <w:p w14:paraId="4023B2A1" w14:textId="2A2711DD" w:rsidR="007D6A5D" w:rsidRPr="00250D07" w:rsidRDefault="00E22A1E" w:rsidP="00A67A52">
      <w:pPr>
        <w:shd w:val="clear" w:color="auto" w:fill="00B5E2"/>
        <w:rPr>
          <w:rFonts w:asciiTheme="majorHAnsi" w:hAnsiTheme="majorHAnsi" w:cstheme="majorHAnsi"/>
          <w:b/>
          <w:bCs/>
          <w:sz w:val="26"/>
          <w:szCs w:val="26"/>
          <w:lang w:val="fr-FR"/>
        </w:rPr>
      </w:pPr>
      <w:r w:rsidRPr="00250D07">
        <w:rPr>
          <w:rFonts w:asciiTheme="majorHAnsi" w:hAnsiTheme="majorHAnsi" w:cstheme="majorHAnsi"/>
          <w:b/>
          <w:bCs/>
          <w:color w:val="FFFFFF" w:themeColor="background1"/>
          <w:sz w:val="26"/>
          <w:szCs w:val="26"/>
          <w:lang w:val="fr-FR"/>
        </w:rPr>
        <w:lastRenderedPageBreak/>
        <w:t xml:space="preserve">D.  </w:t>
      </w:r>
      <w:r w:rsidR="00A67A52">
        <w:rPr>
          <w:rFonts w:asciiTheme="majorHAnsi" w:hAnsiTheme="majorHAnsi" w:cstheme="majorHAnsi"/>
          <w:b/>
          <w:bCs/>
          <w:color w:val="FFFFFF" w:themeColor="background1"/>
          <w:sz w:val="26"/>
          <w:szCs w:val="26"/>
          <w:lang w:val="fr-FR"/>
        </w:rPr>
        <w:t>Considérations de partenariat et d’établissement de relations avec les parties prenantes</w:t>
      </w:r>
      <w:r w:rsidR="007D6A5D" w:rsidRPr="00250D07">
        <w:rPr>
          <w:rFonts w:asciiTheme="majorHAnsi" w:hAnsiTheme="majorHAnsi" w:cstheme="majorHAnsi"/>
          <w:b/>
          <w:bCs/>
          <w:color w:val="FFFFFF" w:themeColor="background1"/>
          <w:sz w:val="26"/>
          <w:szCs w:val="26"/>
          <w:lang w:val="fr-FR"/>
        </w:rPr>
        <w:t xml:space="preserve"> </w:t>
      </w:r>
    </w:p>
    <w:p w14:paraId="2072F3F1" w14:textId="77777777" w:rsidR="00C01421" w:rsidRPr="00250D07" w:rsidRDefault="00C01421" w:rsidP="00C01421">
      <w:pPr>
        <w:pStyle w:val="ListParagraph"/>
        <w:tabs>
          <w:tab w:val="left" w:pos="450"/>
        </w:tabs>
        <w:spacing w:line="120" w:lineRule="exact"/>
        <w:ind w:left="446"/>
        <w:rPr>
          <w:rFonts w:asciiTheme="majorHAnsi" w:hAnsiTheme="majorHAnsi" w:cstheme="majorHAnsi"/>
          <w:bCs/>
          <w:lang w:val="fr-FR"/>
        </w:rPr>
      </w:pPr>
    </w:p>
    <w:p w14:paraId="37E507E7" w14:textId="71369339" w:rsidR="00A67A52" w:rsidRDefault="00A67A52" w:rsidP="00AE6E7C">
      <w:pPr>
        <w:pStyle w:val="ListParagraph"/>
        <w:numPr>
          <w:ilvl w:val="0"/>
          <w:numId w:val="21"/>
        </w:numPr>
        <w:tabs>
          <w:tab w:val="left" w:pos="450"/>
        </w:tabs>
        <w:spacing w:line="240" w:lineRule="auto"/>
        <w:ind w:left="450" w:hanging="450"/>
        <w:rPr>
          <w:rFonts w:asciiTheme="majorHAnsi" w:hAnsiTheme="majorHAnsi" w:cstheme="majorHAnsi"/>
          <w:bCs/>
          <w:lang w:val="fr-FR"/>
        </w:rPr>
      </w:pPr>
      <w:r>
        <w:rPr>
          <w:rFonts w:asciiTheme="majorHAnsi" w:hAnsiTheme="majorHAnsi" w:cstheme="majorHAnsi"/>
          <w:bCs/>
          <w:lang w:val="fr-FR"/>
        </w:rPr>
        <w:t xml:space="preserve">Quelle est la capacité de chaque partenaire à mettre en œuvre ce projet ? Certains partenaires auront-ils besoin d’un renforcement important des capacités et d’un accompagnement les premiers mois ? Si c’est le cas, quel type d’appui </w:t>
      </w:r>
      <w:r w:rsidR="0078518F">
        <w:rPr>
          <w:rFonts w:asciiTheme="majorHAnsi" w:hAnsiTheme="majorHAnsi" w:cstheme="majorHAnsi"/>
          <w:bCs/>
          <w:lang w:val="fr-FR"/>
        </w:rPr>
        <w:t>faudra-t-il</w:t>
      </w:r>
      <w:r>
        <w:rPr>
          <w:rFonts w:asciiTheme="majorHAnsi" w:hAnsiTheme="majorHAnsi" w:cstheme="majorHAnsi"/>
          <w:bCs/>
          <w:lang w:val="fr-FR"/>
        </w:rPr>
        <w:t xml:space="preserve"> </w:t>
      </w:r>
      <w:r w:rsidR="00236CE6">
        <w:rPr>
          <w:rFonts w:asciiTheme="majorHAnsi" w:hAnsiTheme="majorHAnsi" w:cstheme="majorHAnsi"/>
          <w:bCs/>
          <w:lang w:val="fr-FR"/>
        </w:rPr>
        <w:t>et qui est le mieux placé pour apporter cet appui ?</w:t>
      </w:r>
    </w:p>
    <w:p w14:paraId="246D2FDC" w14:textId="77777777" w:rsidR="00236CE6" w:rsidRDefault="00236CE6" w:rsidP="00236CE6">
      <w:pPr>
        <w:pStyle w:val="ListParagraph"/>
        <w:tabs>
          <w:tab w:val="left" w:pos="450"/>
        </w:tabs>
        <w:spacing w:line="240" w:lineRule="auto"/>
        <w:ind w:left="450"/>
        <w:rPr>
          <w:rFonts w:asciiTheme="majorHAnsi" w:hAnsiTheme="majorHAnsi" w:cstheme="majorHAnsi"/>
          <w:bCs/>
          <w:lang w:val="fr-FR"/>
        </w:rPr>
      </w:pPr>
    </w:p>
    <w:p w14:paraId="3488AAD9" w14:textId="3FEA208B" w:rsidR="007D6A5D" w:rsidRPr="00250D07" w:rsidRDefault="00236CE6" w:rsidP="00AE6E7C">
      <w:pPr>
        <w:pStyle w:val="ListParagraph"/>
        <w:numPr>
          <w:ilvl w:val="0"/>
          <w:numId w:val="21"/>
        </w:numPr>
        <w:tabs>
          <w:tab w:val="left" w:pos="450"/>
        </w:tabs>
        <w:spacing w:line="240" w:lineRule="auto"/>
        <w:ind w:left="450" w:hanging="450"/>
        <w:rPr>
          <w:rFonts w:asciiTheme="majorHAnsi" w:hAnsiTheme="majorHAnsi" w:cstheme="majorHAnsi"/>
          <w:bCs/>
          <w:lang w:val="fr-FR"/>
        </w:rPr>
      </w:pPr>
      <w:r>
        <w:rPr>
          <w:rFonts w:asciiTheme="majorHAnsi" w:hAnsiTheme="majorHAnsi" w:cstheme="majorHAnsi"/>
          <w:bCs/>
          <w:lang w:val="fr-FR"/>
        </w:rPr>
        <w:t>De quelles sortes d’évaluations des capacités p</w:t>
      </w:r>
      <w:r w:rsidR="002E343D">
        <w:rPr>
          <w:rFonts w:asciiTheme="majorHAnsi" w:hAnsiTheme="majorHAnsi" w:cstheme="majorHAnsi"/>
          <w:bCs/>
          <w:lang w:val="fr-FR"/>
        </w:rPr>
        <w:t>ourra-t-on avoir besoin au début du démarrage ? Avant ou après l’accord de partenariat ? Pour combien de partenaires ? Le programme-pays a-t-il la capacité technique et les effectifs nécessaires pour faire ces évaluations étant donné les activités en cours ou faut-il un appui d’impulsion/une expertise technique supplémentaire ?</w:t>
      </w:r>
    </w:p>
    <w:p w14:paraId="7A0F10EF" w14:textId="77777777" w:rsidR="007D6A5D" w:rsidRPr="00250D07" w:rsidRDefault="007D6A5D" w:rsidP="00AE6E7C">
      <w:pPr>
        <w:pStyle w:val="ListParagraph"/>
        <w:tabs>
          <w:tab w:val="left" w:pos="450"/>
        </w:tabs>
        <w:spacing w:line="200" w:lineRule="exact"/>
        <w:ind w:left="446" w:hanging="360"/>
        <w:rPr>
          <w:rFonts w:asciiTheme="majorHAnsi" w:hAnsiTheme="majorHAnsi" w:cstheme="majorHAnsi"/>
          <w:bCs/>
          <w:lang w:val="fr-FR"/>
        </w:rPr>
      </w:pPr>
    </w:p>
    <w:p w14:paraId="1D6552E2" w14:textId="6A4359FD" w:rsidR="007D6A5D" w:rsidRPr="00FF6061" w:rsidRDefault="00AE1008" w:rsidP="00FF6061">
      <w:pPr>
        <w:pStyle w:val="ListParagraph"/>
        <w:numPr>
          <w:ilvl w:val="0"/>
          <w:numId w:val="21"/>
        </w:numPr>
        <w:tabs>
          <w:tab w:val="left" w:pos="450"/>
        </w:tabs>
        <w:spacing w:line="240" w:lineRule="auto"/>
        <w:ind w:left="450" w:hanging="450"/>
        <w:rPr>
          <w:rFonts w:asciiTheme="majorHAnsi" w:hAnsiTheme="majorHAnsi" w:cstheme="majorHAnsi"/>
          <w:bCs/>
          <w:lang w:val="fr-FR"/>
        </w:rPr>
      </w:pPr>
      <w:r>
        <w:rPr>
          <w:rFonts w:asciiTheme="majorHAnsi" w:hAnsiTheme="majorHAnsi" w:cstheme="majorHAnsi"/>
          <w:bCs/>
          <w:lang w:val="fr-FR"/>
        </w:rPr>
        <w:t xml:space="preserve">Ce projet </w:t>
      </w:r>
      <w:proofErr w:type="spellStart"/>
      <w:r>
        <w:rPr>
          <w:rFonts w:asciiTheme="majorHAnsi" w:hAnsiTheme="majorHAnsi" w:cstheme="majorHAnsi"/>
          <w:bCs/>
          <w:lang w:val="fr-FR"/>
        </w:rPr>
        <w:t>nécessitera-t-il</w:t>
      </w:r>
      <w:proofErr w:type="spellEnd"/>
      <w:r>
        <w:rPr>
          <w:rFonts w:asciiTheme="majorHAnsi" w:hAnsiTheme="majorHAnsi" w:cstheme="majorHAnsi"/>
          <w:bCs/>
          <w:lang w:val="fr-FR"/>
        </w:rPr>
        <w:t xml:space="preserve"> un grand travail initial de CRS pour l’établissement de relations </w:t>
      </w:r>
      <w:r w:rsidR="00FF6061">
        <w:rPr>
          <w:rFonts w:asciiTheme="majorHAnsi" w:hAnsiTheme="majorHAnsi" w:cstheme="majorHAnsi"/>
          <w:bCs/>
          <w:lang w:val="fr-FR"/>
        </w:rPr>
        <w:t>avec les membres du consortium, les parties prenantes communautaires et/ou le gouvernement local, régional ou national ? Si c’est le cas :</w:t>
      </w:r>
    </w:p>
    <w:p w14:paraId="34E020B1" w14:textId="65157332" w:rsidR="00FF6061" w:rsidRDefault="00FF6061" w:rsidP="00AE6E7C">
      <w:pPr>
        <w:pStyle w:val="ListParagraph"/>
        <w:numPr>
          <w:ilvl w:val="0"/>
          <w:numId w:val="24"/>
        </w:numPr>
        <w:spacing w:line="240" w:lineRule="auto"/>
        <w:ind w:left="1260" w:hanging="450"/>
        <w:rPr>
          <w:rFonts w:asciiTheme="majorHAnsi" w:hAnsiTheme="majorHAnsi" w:cstheme="majorHAnsi"/>
          <w:bCs/>
          <w:lang w:val="fr-FR"/>
        </w:rPr>
      </w:pPr>
      <w:r>
        <w:rPr>
          <w:rFonts w:asciiTheme="majorHAnsi" w:hAnsiTheme="majorHAnsi" w:cstheme="majorHAnsi"/>
          <w:bCs/>
          <w:lang w:val="fr-FR"/>
        </w:rPr>
        <w:t>À quel niveau CRS doit-il établir/renforcer les relations et quels employés de CRS doivent être impliqués ?</w:t>
      </w:r>
    </w:p>
    <w:p w14:paraId="786283A1" w14:textId="5F780D75" w:rsidR="007D6A5D" w:rsidRPr="00250D07" w:rsidRDefault="00FF6061" w:rsidP="00AE6E7C">
      <w:pPr>
        <w:pStyle w:val="ListParagraph"/>
        <w:numPr>
          <w:ilvl w:val="0"/>
          <w:numId w:val="24"/>
        </w:numPr>
        <w:spacing w:line="240" w:lineRule="auto"/>
        <w:ind w:left="1260" w:hanging="450"/>
        <w:rPr>
          <w:rFonts w:asciiTheme="majorHAnsi" w:hAnsiTheme="majorHAnsi" w:cstheme="majorHAnsi"/>
          <w:bCs/>
          <w:lang w:val="fr-FR"/>
        </w:rPr>
      </w:pPr>
      <w:r>
        <w:rPr>
          <w:rFonts w:asciiTheme="majorHAnsi" w:hAnsiTheme="majorHAnsi" w:cstheme="majorHAnsi"/>
          <w:bCs/>
          <w:lang w:val="fr-FR"/>
        </w:rPr>
        <w:t xml:space="preserve">Si l’on a besoin d’une forte implication de la SMT dans le démarrage du projet, a-t-on besoin d’un plan de remplacement, </w:t>
      </w:r>
      <w:r w:rsidR="009C4977">
        <w:rPr>
          <w:rFonts w:asciiTheme="majorHAnsi" w:hAnsiTheme="majorHAnsi" w:cstheme="majorHAnsi"/>
          <w:bCs/>
          <w:lang w:val="fr-FR"/>
        </w:rPr>
        <w:t xml:space="preserve">par exemple nommer un </w:t>
      </w:r>
      <w:proofErr w:type="spellStart"/>
      <w:r w:rsidR="009C4977">
        <w:rPr>
          <w:rFonts w:asciiTheme="majorHAnsi" w:hAnsiTheme="majorHAnsi" w:cstheme="majorHAnsi"/>
          <w:bCs/>
          <w:lang w:val="fr-FR"/>
        </w:rPr>
        <w:t>HoP</w:t>
      </w:r>
      <w:proofErr w:type="spellEnd"/>
      <w:r w:rsidR="009C4977">
        <w:rPr>
          <w:rFonts w:asciiTheme="majorHAnsi" w:hAnsiTheme="majorHAnsi" w:cstheme="majorHAnsi"/>
          <w:bCs/>
          <w:lang w:val="fr-FR"/>
        </w:rPr>
        <w:t xml:space="preserve"> remplaçant </w:t>
      </w:r>
      <w:proofErr w:type="gramStart"/>
      <w:r w:rsidR="009C4977">
        <w:rPr>
          <w:rFonts w:asciiTheme="majorHAnsi" w:hAnsiTheme="majorHAnsi" w:cstheme="majorHAnsi"/>
          <w:bCs/>
          <w:lang w:val="fr-FR"/>
        </w:rPr>
        <w:t>ou</w:t>
      </w:r>
      <w:proofErr w:type="gramEnd"/>
      <w:r w:rsidR="009C4977">
        <w:rPr>
          <w:rFonts w:asciiTheme="majorHAnsi" w:hAnsiTheme="majorHAnsi" w:cstheme="majorHAnsi"/>
          <w:bCs/>
          <w:lang w:val="fr-FR"/>
        </w:rPr>
        <w:t xml:space="preserve"> prévoir un appui d’impulsion pour couvrir les tâches habituelles des membres de la SMT ?</w:t>
      </w:r>
    </w:p>
    <w:p w14:paraId="742F589B" w14:textId="77777777" w:rsidR="007D6A5D" w:rsidRPr="00250D07" w:rsidRDefault="007D6A5D" w:rsidP="007D6A5D">
      <w:pPr>
        <w:rPr>
          <w:rFonts w:asciiTheme="majorHAnsi" w:hAnsiTheme="majorHAnsi" w:cstheme="majorHAnsi"/>
          <w:bCs/>
          <w:sz w:val="22"/>
          <w:szCs w:val="22"/>
          <w:lang w:val="fr-FR"/>
        </w:rPr>
      </w:pPr>
    </w:p>
    <w:p w14:paraId="1BA92264" w14:textId="0126DABF" w:rsidR="009C4977" w:rsidRDefault="009C4977" w:rsidP="00AE6E7C">
      <w:pPr>
        <w:pStyle w:val="ListParagraph"/>
        <w:numPr>
          <w:ilvl w:val="0"/>
          <w:numId w:val="21"/>
        </w:numPr>
        <w:spacing w:line="240" w:lineRule="auto"/>
        <w:ind w:left="450" w:hanging="450"/>
        <w:rPr>
          <w:rFonts w:asciiTheme="majorHAnsi" w:hAnsiTheme="majorHAnsi" w:cstheme="majorHAnsi"/>
          <w:bCs/>
          <w:lang w:val="fr-FR"/>
        </w:rPr>
      </w:pPr>
      <w:r>
        <w:rPr>
          <w:rFonts w:asciiTheme="majorHAnsi" w:hAnsiTheme="majorHAnsi" w:cstheme="majorHAnsi"/>
          <w:bCs/>
          <w:lang w:val="fr-FR"/>
        </w:rPr>
        <w:t xml:space="preserve">Certains aspects de la gouvernance du </w:t>
      </w:r>
      <w:r w:rsidR="001527EA">
        <w:rPr>
          <w:rFonts w:asciiTheme="majorHAnsi" w:hAnsiTheme="majorHAnsi" w:cstheme="majorHAnsi"/>
          <w:bCs/>
          <w:lang w:val="fr-FR"/>
        </w:rPr>
        <w:t>projet do</w:t>
      </w:r>
      <w:r w:rsidR="0078518F">
        <w:rPr>
          <w:rFonts w:asciiTheme="majorHAnsi" w:hAnsiTheme="majorHAnsi" w:cstheme="majorHAnsi"/>
          <w:bCs/>
          <w:lang w:val="fr-FR"/>
        </w:rPr>
        <w:t xml:space="preserve">ivent-ils encore être finalisés, par exemple </w:t>
      </w:r>
      <w:r w:rsidR="001527EA">
        <w:rPr>
          <w:rFonts w:asciiTheme="majorHAnsi" w:hAnsiTheme="majorHAnsi" w:cstheme="majorHAnsi"/>
          <w:bCs/>
          <w:lang w:val="fr-FR"/>
        </w:rPr>
        <w:t>avec les membres du consortium ou de nouveaux partenaires ? Qui doit ê</w:t>
      </w:r>
      <w:r w:rsidR="006B0028">
        <w:rPr>
          <w:rFonts w:asciiTheme="majorHAnsi" w:hAnsiTheme="majorHAnsi" w:cstheme="majorHAnsi"/>
          <w:bCs/>
          <w:lang w:val="fr-FR"/>
        </w:rPr>
        <w:t>tre impliqué</w:t>
      </w:r>
      <w:r w:rsidR="001527EA">
        <w:rPr>
          <w:rFonts w:asciiTheme="majorHAnsi" w:hAnsiTheme="majorHAnsi" w:cstheme="majorHAnsi"/>
          <w:bCs/>
          <w:lang w:val="fr-FR"/>
        </w:rPr>
        <w:t xml:space="preserve"> dans la finalisation de la structure de gouvernance du projet ?</w:t>
      </w:r>
    </w:p>
    <w:p w14:paraId="429912DF" w14:textId="77777777" w:rsidR="009C4977" w:rsidRDefault="009C4977" w:rsidP="009C4977">
      <w:pPr>
        <w:pStyle w:val="ListParagraph"/>
        <w:spacing w:line="240" w:lineRule="auto"/>
        <w:ind w:left="450"/>
        <w:rPr>
          <w:rFonts w:asciiTheme="majorHAnsi" w:hAnsiTheme="majorHAnsi" w:cstheme="majorHAnsi"/>
          <w:bCs/>
          <w:lang w:val="fr-FR"/>
        </w:rPr>
      </w:pPr>
    </w:p>
    <w:p w14:paraId="576715BD" w14:textId="5DC40DC3" w:rsidR="007D6A5D" w:rsidRPr="00250D07" w:rsidRDefault="006B0028" w:rsidP="00AE6E7C">
      <w:pPr>
        <w:pStyle w:val="ListParagraph"/>
        <w:numPr>
          <w:ilvl w:val="0"/>
          <w:numId w:val="21"/>
        </w:numPr>
        <w:spacing w:line="240" w:lineRule="auto"/>
        <w:ind w:left="450" w:hanging="450"/>
        <w:rPr>
          <w:rFonts w:asciiTheme="majorHAnsi" w:hAnsiTheme="majorHAnsi" w:cstheme="majorHAnsi"/>
          <w:bCs/>
          <w:lang w:val="fr-FR"/>
        </w:rPr>
      </w:pPr>
      <w:r>
        <w:rPr>
          <w:rFonts w:asciiTheme="majorHAnsi" w:hAnsiTheme="majorHAnsi" w:cstheme="majorHAnsi"/>
          <w:bCs/>
          <w:lang w:val="fr-FR"/>
        </w:rPr>
        <w:t>Y a-t-il des besoins initiaux importants pour le consortium ou des besoins plus complexes pour les partenariats, comme la planification d’un atelier du consortium ou la création de protocoles de communication avec les partenaires ? Si c’est le cas, l’équipe du projet aura-t-elle le temps et les compétences nécessaires pour planifier et diriger ces activités ?</w:t>
      </w:r>
    </w:p>
    <w:p w14:paraId="28B9CF00" w14:textId="77777777" w:rsidR="007D6A5D" w:rsidRPr="00250D07" w:rsidRDefault="007D6A5D" w:rsidP="00F95A3F">
      <w:pPr>
        <w:pStyle w:val="ListParagraph"/>
        <w:spacing w:line="200" w:lineRule="exact"/>
        <w:ind w:left="360"/>
        <w:rPr>
          <w:rFonts w:asciiTheme="majorHAnsi" w:hAnsiTheme="majorHAnsi" w:cstheme="majorHAnsi"/>
          <w:bCs/>
          <w:lang w:val="fr-FR"/>
        </w:rPr>
      </w:pPr>
    </w:p>
    <w:p w14:paraId="4B7D0049" w14:textId="77777777" w:rsidR="00250D07" w:rsidRPr="004A5150" w:rsidRDefault="00250D07">
      <w:pPr>
        <w:rPr>
          <w:lang w:val="fr-FR"/>
        </w:rPr>
      </w:pPr>
    </w:p>
    <w:sectPr w:rsidR="00250D07" w:rsidRPr="004A5150" w:rsidSect="00AE6E7C">
      <w:footerReference w:type="default" r:id="rId10"/>
      <w:pgSz w:w="12240" w:h="15840" w:code="1"/>
      <w:pgMar w:top="864" w:right="1008" w:bottom="1008" w:left="1008"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3A501" w14:textId="77777777" w:rsidR="002514E0" w:rsidRDefault="002514E0" w:rsidP="001A152B">
      <w:r>
        <w:separator/>
      </w:r>
    </w:p>
  </w:endnote>
  <w:endnote w:type="continuationSeparator" w:id="0">
    <w:p w14:paraId="000D4AD8" w14:textId="77777777" w:rsidR="002514E0" w:rsidRDefault="002514E0" w:rsidP="001A1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ITC New Baskerville Std">
    <w:altName w:val="Helvetica Neue Bold Condensed"/>
    <w:panose1 w:val="02020602060506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cstheme="majorHAnsi"/>
      </w:rPr>
      <w:id w:val="96910594"/>
      <w:docPartObj>
        <w:docPartGallery w:val="Page Numbers (Bottom of Page)"/>
        <w:docPartUnique/>
      </w:docPartObj>
    </w:sdtPr>
    <w:sdtEndPr/>
    <w:sdtContent>
      <w:sdt>
        <w:sdtPr>
          <w:rPr>
            <w:rFonts w:asciiTheme="majorHAnsi" w:hAnsiTheme="majorHAnsi" w:cstheme="majorHAnsi"/>
          </w:rPr>
          <w:id w:val="1288393463"/>
          <w:docPartObj>
            <w:docPartGallery w:val="Page Numbers (Top of Page)"/>
            <w:docPartUnique/>
          </w:docPartObj>
        </w:sdtPr>
        <w:sdtEndPr/>
        <w:sdtContent>
          <w:p w14:paraId="72D5B117" w14:textId="227B884B" w:rsidR="00D34193" w:rsidRPr="00FF68A8" w:rsidRDefault="00D34193">
            <w:pPr>
              <w:pStyle w:val="Footer"/>
              <w:jc w:val="right"/>
              <w:rPr>
                <w:rFonts w:asciiTheme="majorHAnsi" w:hAnsiTheme="majorHAnsi" w:cstheme="majorHAnsi"/>
              </w:rPr>
            </w:pPr>
            <w:r w:rsidRPr="00FF68A8">
              <w:rPr>
                <w:rFonts w:asciiTheme="majorHAnsi" w:hAnsiTheme="majorHAnsi" w:cstheme="majorHAnsi"/>
              </w:rPr>
              <w:t xml:space="preserve">Page </w:t>
            </w:r>
            <w:r w:rsidRPr="00FF68A8">
              <w:rPr>
                <w:rFonts w:asciiTheme="majorHAnsi" w:hAnsiTheme="majorHAnsi" w:cstheme="majorHAnsi"/>
                <w:b/>
                <w:bCs/>
              </w:rPr>
              <w:fldChar w:fldCharType="begin"/>
            </w:r>
            <w:r w:rsidRPr="00FF68A8">
              <w:rPr>
                <w:rFonts w:asciiTheme="majorHAnsi" w:hAnsiTheme="majorHAnsi" w:cstheme="majorHAnsi"/>
                <w:b/>
                <w:bCs/>
              </w:rPr>
              <w:instrText xml:space="preserve"> PAGE </w:instrText>
            </w:r>
            <w:r w:rsidRPr="00FF68A8">
              <w:rPr>
                <w:rFonts w:asciiTheme="majorHAnsi" w:hAnsiTheme="majorHAnsi" w:cstheme="majorHAnsi"/>
                <w:b/>
                <w:bCs/>
              </w:rPr>
              <w:fldChar w:fldCharType="separate"/>
            </w:r>
            <w:r w:rsidR="00060CAA">
              <w:rPr>
                <w:rFonts w:asciiTheme="majorHAnsi" w:hAnsiTheme="majorHAnsi" w:cstheme="majorHAnsi"/>
                <w:b/>
                <w:bCs/>
                <w:noProof/>
              </w:rPr>
              <w:t>3</w:t>
            </w:r>
            <w:r w:rsidRPr="00FF68A8">
              <w:rPr>
                <w:rFonts w:asciiTheme="majorHAnsi" w:hAnsiTheme="majorHAnsi" w:cstheme="majorHAnsi"/>
                <w:b/>
                <w:bCs/>
              </w:rPr>
              <w:fldChar w:fldCharType="end"/>
            </w:r>
            <w:r w:rsidRPr="00FF68A8">
              <w:rPr>
                <w:rFonts w:asciiTheme="majorHAnsi" w:hAnsiTheme="majorHAnsi" w:cstheme="majorHAnsi"/>
              </w:rPr>
              <w:t xml:space="preserve"> of </w:t>
            </w:r>
            <w:r w:rsidRPr="00FF68A8">
              <w:rPr>
                <w:rFonts w:asciiTheme="majorHAnsi" w:hAnsiTheme="majorHAnsi" w:cstheme="majorHAnsi"/>
                <w:b/>
                <w:bCs/>
              </w:rPr>
              <w:fldChar w:fldCharType="begin"/>
            </w:r>
            <w:r w:rsidRPr="00FF68A8">
              <w:rPr>
                <w:rFonts w:asciiTheme="majorHAnsi" w:hAnsiTheme="majorHAnsi" w:cstheme="majorHAnsi"/>
                <w:b/>
                <w:bCs/>
              </w:rPr>
              <w:instrText xml:space="preserve"> NUMPAGES  </w:instrText>
            </w:r>
            <w:r w:rsidRPr="00FF68A8">
              <w:rPr>
                <w:rFonts w:asciiTheme="majorHAnsi" w:hAnsiTheme="majorHAnsi" w:cstheme="majorHAnsi"/>
                <w:b/>
                <w:bCs/>
              </w:rPr>
              <w:fldChar w:fldCharType="separate"/>
            </w:r>
            <w:r w:rsidR="00060CAA">
              <w:rPr>
                <w:rFonts w:asciiTheme="majorHAnsi" w:hAnsiTheme="majorHAnsi" w:cstheme="majorHAnsi"/>
                <w:b/>
                <w:bCs/>
                <w:noProof/>
              </w:rPr>
              <w:t>3</w:t>
            </w:r>
            <w:r w:rsidRPr="00FF68A8">
              <w:rPr>
                <w:rFonts w:asciiTheme="majorHAnsi" w:hAnsiTheme="majorHAnsi" w:cstheme="majorHAnsi"/>
                <w:b/>
                <w:bCs/>
              </w:rPr>
              <w:fldChar w:fldCharType="end"/>
            </w:r>
          </w:p>
        </w:sdtContent>
      </w:sdt>
    </w:sdtContent>
  </w:sdt>
  <w:p w14:paraId="7E0CCD01" w14:textId="61D8622C" w:rsidR="00D34193" w:rsidRDefault="00D34193" w:rsidP="00FF68A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7A84E" w14:textId="77777777" w:rsidR="002514E0" w:rsidRDefault="002514E0" w:rsidP="001A152B">
      <w:r>
        <w:separator/>
      </w:r>
    </w:p>
  </w:footnote>
  <w:footnote w:type="continuationSeparator" w:id="0">
    <w:p w14:paraId="32DC7B30" w14:textId="77777777" w:rsidR="002514E0" w:rsidRDefault="002514E0" w:rsidP="001A15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532749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B50399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556DE0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5EAB8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3BAF2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A0974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EC45B0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02A3BD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B329F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0665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322A16"/>
    <w:multiLevelType w:val="hybridMultilevel"/>
    <w:tmpl w:val="A900D15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85C5B2A"/>
    <w:multiLevelType w:val="hybridMultilevel"/>
    <w:tmpl w:val="67D488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0133D3"/>
    <w:multiLevelType w:val="hybridMultilevel"/>
    <w:tmpl w:val="B588A366"/>
    <w:lvl w:ilvl="0" w:tplc="9B1AABC2">
      <w:start w:val="1"/>
      <w:numFmt w:val="upperLetter"/>
      <w:lvlText w:val="%1."/>
      <w:lvlJc w:val="left"/>
      <w:pPr>
        <w:ind w:left="360" w:hanging="360"/>
      </w:pPr>
      <w:rPr>
        <w:rFonts w:hint="default"/>
        <w:color w:val="FFFFFF" w:themeColor="background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22954C0"/>
    <w:multiLevelType w:val="hybridMultilevel"/>
    <w:tmpl w:val="5700319A"/>
    <w:lvl w:ilvl="0" w:tplc="11C29CEA">
      <w:start w:val="1"/>
      <w:numFmt w:val="bullet"/>
      <w:lvlText w:val=""/>
      <w:lvlJc w:val="left"/>
      <w:pPr>
        <w:ind w:left="360" w:hanging="360"/>
      </w:pPr>
      <w:rPr>
        <w:rFonts w:ascii="Symbol" w:hAnsi="Symbol" w:hint="default"/>
        <w:sz w:val="36"/>
      </w:rPr>
    </w:lvl>
    <w:lvl w:ilvl="1" w:tplc="11C29CEA">
      <w:start w:val="1"/>
      <w:numFmt w:val="bullet"/>
      <w:lvlText w:val=""/>
      <w:lvlJc w:val="left"/>
      <w:pPr>
        <w:ind w:left="1080" w:hanging="360"/>
      </w:pPr>
      <w:rPr>
        <w:rFonts w:ascii="Symbol" w:hAnsi="Symbol" w:hint="default"/>
        <w:sz w:val="3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7F52C61"/>
    <w:multiLevelType w:val="hybridMultilevel"/>
    <w:tmpl w:val="CDD4DC9C"/>
    <w:lvl w:ilvl="0" w:tplc="F35A65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BA2F39"/>
    <w:multiLevelType w:val="hybridMultilevel"/>
    <w:tmpl w:val="BA04B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835A5A"/>
    <w:multiLevelType w:val="hybridMultilevel"/>
    <w:tmpl w:val="D3C23194"/>
    <w:lvl w:ilvl="0" w:tplc="3A08CC7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B122DE"/>
    <w:multiLevelType w:val="hybridMultilevel"/>
    <w:tmpl w:val="D474D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26D3EF5"/>
    <w:multiLevelType w:val="hybridMultilevel"/>
    <w:tmpl w:val="36108968"/>
    <w:lvl w:ilvl="0" w:tplc="6B5069E2">
      <w:start w:val="1"/>
      <w:numFmt w:val="upperLetter"/>
      <w:lvlText w:val="%1."/>
      <w:lvlJc w:val="left"/>
      <w:pPr>
        <w:ind w:left="413" w:hanging="360"/>
      </w:pPr>
      <w:rPr>
        <w:rFonts w:hint="default"/>
        <w:sz w:val="24"/>
      </w:rPr>
    </w:lvl>
    <w:lvl w:ilvl="1" w:tplc="04090019">
      <w:start w:val="1"/>
      <w:numFmt w:val="lowerLetter"/>
      <w:lvlText w:val="%2."/>
      <w:lvlJc w:val="left"/>
      <w:pPr>
        <w:ind w:left="1133" w:hanging="360"/>
      </w:pPr>
    </w:lvl>
    <w:lvl w:ilvl="2" w:tplc="0409001B" w:tentative="1">
      <w:start w:val="1"/>
      <w:numFmt w:val="lowerRoman"/>
      <w:lvlText w:val="%3."/>
      <w:lvlJc w:val="right"/>
      <w:pPr>
        <w:ind w:left="1853" w:hanging="180"/>
      </w:pPr>
    </w:lvl>
    <w:lvl w:ilvl="3" w:tplc="0409000F" w:tentative="1">
      <w:start w:val="1"/>
      <w:numFmt w:val="decimal"/>
      <w:lvlText w:val="%4."/>
      <w:lvlJc w:val="left"/>
      <w:pPr>
        <w:ind w:left="2573" w:hanging="360"/>
      </w:pPr>
    </w:lvl>
    <w:lvl w:ilvl="4" w:tplc="04090019" w:tentative="1">
      <w:start w:val="1"/>
      <w:numFmt w:val="lowerLetter"/>
      <w:lvlText w:val="%5."/>
      <w:lvlJc w:val="left"/>
      <w:pPr>
        <w:ind w:left="3293" w:hanging="360"/>
      </w:pPr>
    </w:lvl>
    <w:lvl w:ilvl="5" w:tplc="0409001B" w:tentative="1">
      <w:start w:val="1"/>
      <w:numFmt w:val="lowerRoman"/>
      <w:lvlText w:val="%6."/>
      <w:lvlJc w:val="right"/>
      <w:pPr>
        <w:ind w:left="4013" w:hanging="180"/>
      </w:pPr>
    </w:lvl>
    <w:lvl w:ilvl="6" w:tplc="0409000F" w:tentative="1">
      <w:start w:val="1"/>
      <w:numFmt w:val="decimal"/>
      <w:lvlText w:val="%7."/>
      <w:lvlJc w:val="left"/>
      <w:pPr>
        <w:ind w:left="4733" w:hanging="360"/>
      </w:pPr>
    </w:lvl>
    <w:lvl w:ilvl="7" w:tplc="04090019" w:tentative="1">
      <w:start w:val="1"/>
      <w:numFmt w:val="lowerLetter"/>
      <w:lvlText w:val="%8."/>
      <w:lvlJc w:val="left"/>
      <w:pPr>
        <w:ind w:left="5453" w:hanging="360"/>
      </w:pPr>
    </w:lvl>
    <w:lvl w:ilvl="8" w:tplc="0409001B" w:tentative="1">
      <w:start w:val="1"/>
      <w:numFmt w:val="lowerRoman"/>
      <w:lvlText w:val="%9."/>
      <w:lvlJc w:val="right"/>
      <w:pPr>
        <w:ind w:left="6173" w:hanging="180"/>
      </w:pPr>
    </w:lvl>
  </w:abstractNum>
  <w:abstractNum w:abstractNumId="19" w15:restartNumberingAfterBreak="0">
    <w:nsid w:val="69CC78EB"/>
    <w:multiLevelType w:val="hybridMultilevel"/>
    <w:tmpl w:val="A2C4D350"/>
    <w:lvl w:ilvl="0" w:tplc="0C78AF3E">
      <w:start w:val="1"/>
      <w:numFmt w:val="decimal"/>
      <w:lvlText w:val="%1."/>
      <w:lvlJc w:val="left"/>
      <w:pPr>
        <w:ind w:left="720" w:hanging="360"/>
      </w:pPr>
      <w:rPr>
        <w:rFonts w:hint="default"/>
        <w:b w:val="0"/>
        <w:bCs w:val="0"/>
        <w:color w:val="auto"/>
        <w:sz w:val="22"/>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520A96"/>
    <w:multiLevelType w:val="hybridMultilevel"/>
    <w:tmpl w:val="F2EABE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93771C"/>
    <w:multiLevelType w:val="hybridMultilevel"/>
    <w:tmpl w:val="6068F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2211C58"/>
    <w:multiLevelType w:val="hybridMultilevel"/>
    <w:tmpl w:val="F0466DAA"/>
    <w:lvl w:ilvl="0" w:tplc="8BBAC15A">
      <w:start w:val="1"/>
      <w:numFmt w:val="decimal"/>
      <w:lvlText w:val="%1."/>
      <w:lvlJc w:val="left"/>
      <w:pPr>
        <w:ind w:left="720" w:hanging="360"/>
      </w:pPr>
      <w:rPr>
        <w:rFonts w:hint="default"/>
        <w:b/>
        <w:i w:val="0"/>
        <w:color w:val="4F6228" w:themeColor="accent3" w:themeShade="8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1"/>
  </w:num>
  <w:num w:numId="3">
    <w:abstractNumId w:val="10"/>
  </w:num>
  <w:num w:numId="4">
    <w:abstractNumId w:val="14"/>
  </w:num>
  <w:num w:numId="5">
    <w:abstractNumId w:val="13"/>
  </w:num>
  <w:num w:numId="6">
    <w:abstractNumId w:val="17"/>
  </w:num>
  <w:num w:numId="7">
    <w:abstractNumId w:val="15"/>
  </w:num>
  <w:num w:numId="8">
    <w:abstractNumId w:val="2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8"/>
  </w:num>
  <w:num w:numId="20">
    <w:abstractNumId w:val="22"/>
  </w:num>
  <w:num w:numId="21">
    <w:abstractNumId w:val="19"/>
  </w:num>
  <w:num w:numId="22">
    <w:abstractNumId w:val="12"/>
  </w:num>
  <w:num w:numId="23">
    <w:abstractNumId w:val="22"/>
    <w:lvlOverride w:ilvl="0">
      <w:lvl w:ilvl="0" w:tplc="8BBAC15A">
        <w:start w:val="1"/>
        <w:numFmt w:val="lowerLetter"/>
        <w:lvlText w:val="%1."/>
        <w:lvlJc w:val="left"/>
        <w:pPr>
          <w:ind w:left="144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150"/>
    <w:rsid w:val="000035A7"/>
    <w:rsid w:val="00010E87"/>
    <w:rsid w:val="00021B6E"/>
    <w:rsid w:val="00021FFF"/>
    <w:rsid w:val="00034C29"/>
    <w:rsid w:val="00040C3E"/>
    <w:rsid w:val="000410EE"/>
    <w:rsid w:val="00054DDA"/>
    <w:rsid w:val="00060A84"/>
    <w:rsid w:val="00060CAA"/>
    <w:rsid w:val="00063A6B"/>
    <w:rsid w:val="00076A4E"/>
    <w:rsid w:val="000A369E"/>
    <w:rsid w:val="000C27FB"/>
    <w:rsid w:val="000C561D"/>
    <w:rsid w:val="000E491D"/>
    <w:rsid w:val="00102220"/>
    <w:rsid w:val="001115A5"/>
    <w:rsid w:val="00131F33"/>
    <w:rsid w:val="00132C5B"/>
    <w:rsid w:val="00140AC5"/>
    <w:rsid w:val="00144D14"/>
    <w:rsid w:val="001501CC"/>
    <w:rsid w:val="001527EA"/>
    <w:rsid w:val="00162483"/>
    <w:rsid w:val="00166DA3"/>
    <w:rsid w:val="001751AB"/>
    <w:rsid w:val="0018210E"/>
    <w:rsid w:val="00183963"/>
    <w:rsid w:val="001A0ACC"/>
    <w:rsid w:val="001A152B"/>
    <w:rsid w:val="001A52D9"/>
    <w:rsid w:val="001B0994"/>
    <w:rsid w:val="001B4670"/>
    <w:rsid w:val="001D5C18"/>
    <w:rsid w:val="001E3AFE"/>
    <w:rsid w:val="001F0368"/>
    <w:rsid w:val="001F5D25"/>
    <w:rsid w:val="00211D2B"/>
    <w:rsid w:val="002153FC"/>
    <w:rsid w:val="00230F92"/>
    <w:rsid w:val="00236CE6"/>
    <w:rsid w:val="00245926"/>
    <w:rsid w:val="002460F6"/>
    <w:rsid w:val="00250D07"/>
    <w:rsid w:val="002514E0"/>
    <w:rsid w:val="00260CEE"/>
    <w:rsid w:val="00267B3A"/>
    <w:rsid w:val="002A314D"/>
    <w:rsid w:val="002C1B2D"/>
    <w:rsid w:val="002D29F7"/>
    <w:rsid w:val="002D4CF4"/>
    <w:rsid w:val="002E20C3"/>
    <w:rsid w:val="002E343D"/>
    <w:rsid w:val="002E3CE2"/>
    <w:rsid w:val="002E54A6"/>
    <w:rsid w:val="002E79B8"/>
    <w:rsid w:val="00310869"/>
    <w:rsid w:val="0031222A"/>
    <w:rsid w:val="003174FC"/>
    <w:rsid w:val="0032261A"/>
    <w:rsid w:val="003253AA"/>
    <w:rsid w:val="00365539"/>
    <w:rsid w:val="00373959"/>
    <w:rsid w:val="00380BC3"/>
    <w:rsid w:val="0039138B"/>
    <w:rsid w:val="00391B14"/>
    <w:rsid w:val="003C1976"/>
    <w:rsid w:val="003C55DA"/>
    <w:rsid w:val="003D1710"/>
    <w:rsid w:val="003E5C28"/>
    <w:rsid w:val="003F1749"/>
    <w:rsid w:val="00455323"/>
    <w:rsid w:val="00484BCE"/>
    <w:rsid w:val="0049357C"/>
    <w:rsid w:val="004A5150"/>
    <w:rsid w:val="004B6A77"/>
    <w:rsid w:val="004C46C3"/>
    <w:rsid w:val="004F6527"/>
    <w:rsid w:val="00521CE5"/>
    <w:rsid w:val="00526D28"/>
    <w:rsid w:val="0054759E"/>
    <w:rsid w:val="00566E90"/>
    <w:rsid w:val="0057160B"/>
    <w:rsid w:val="00571B62"/>
    <w:rsid w:val="005722FE"/>
    <w:rsid w:val="005835E4"/>
    <w:rsid w:val="0058529C"/>
    <w:rsid w:val="00585FA0"/>
    <w:rsid w:val="00592BC5"/>
    <w:rsid w:val="00593083"/>
    <w:rsid w:val="005B666E"/>
    <w:rsid w:val="005C44B8"/>
    <w:rsid w:val="005D698A"/>
    <w:rsid w:val="005D77CB"/>
    <w:rsid w:val="005E068B"/>
    <w:rsid w:val="005E3883"/>
    <w:rsid w:val="005E5FAF"/>
    <w:rsid w:val="005F784B"/>
    <w:rsid w:val="006021EB"/>
    <w:rsid w:val="00620A46"/>
    <w:rsid w:val="00637898"/>
    <w:rsid w:val="00660D9E"/>
    <w:rsid w:val="0066612E"/>
    <w:rsid w:val="00666256"/>
    <w:rsid w:val="0067240A"/>
    <w:rsid w:val="006777E8"/>
    <w:rsid w:val="006823EC"/>
    <w:rsid w:val="006A5DE4"/>
    <w:rsid w:val="006A71E1"/>
    <w:rsid w:val="006B0028"/>
    <w:rsid w:val="006B02D5"/>
    <w:rsid w:val="006B3BC9"/>
    <w:rsid w:val="006C222A"/>
    <w:rsid w:val="006D0F13"/>
    <w:rsid w:val="006D42D3"/>
    <w:rsid w:val="006F39E2"/>
    <w:rsid w:val="007140E8"/>
    <w:rsid w:val="00714743"/>
    <w:rsid w:val="00715D3C"/>
    <w:rsid w:val="00722C62"/>
    <w:rsid w:val="007334EF"/>
    <w:rsid w:val="00745EF7"/>
    <w:rsid w:val="007556A5"/>
    <w:rsid w:val="007733D4"/>
    <w:rsid w:val="0078518F"/>
    <w:rsid w:val="007A1CBE"/>
    <w:rsid w:val="007B5752"/>
    <w:rsid w:val="007C756E"/>
    <w:rsid w:val="007C77E0"/>
    <w:rsid w:val="007D6A5D"/>
    <w:rsid w:val="007E4BBA"/>
    <w:rsid w:val="007F3337"/>
    <w:rsid w:val="007F388E"/>
    <w:rsid w:val="00822BC2"/>
    <w:rsid w:val="00830BEF"/>
    <w:rsid w:val="00860224"/>
    <w:rsid w:val="0086273A"/>
    <w:rsid w:val="00864807"/>
    <w:rsid w:val="008A08C1"/>
    <w:rsid w:val="008C6A92"/>
    <w:rsid w:val="008C76D1"/>
    <w:rsid w:val="008E55AF"/>
    <w:rsid w:val="008F6150"/>
    <w:rsid w:val="00905F33"/>
    <w:rsid w:val="00914EC5"/>
    <w:rsid w:val="00920810"/>
    <w:rsid w:val="009370F9"/>
    <w:rsid w:val="009528B4"/>
    <w:rsid w:val="00963051"/>
    <w:rsid w:val="0097532F"/>
    <w:rsid w:val="0099063D"/>
    <w:rsid w:val="00993D74"/>
    <w:rsid w:val="009A15A0"/>
    <w:rsid w:val="009C4977"/>
    <w:rsid w:val="009C5EA0"/>
    <w:rsid w:val="009E3C28"/>
    <w:rsid w:val="00A101BF"/>
    <w:rsid w:val="00A23F3A"/>
    <w:rsid w:val="00A30A5B"/>
    <w:rsid w:val="00A522DA"/>
    <w:rsid w:val="00A52CD4"/>
    <w:rsid w:val="00A57262"/>
    <w:rsid w:val="00A615E4"/>
    <w:rsid w:val="00A63D12"/>
    <w:rsid w:val="00A67A52"/>
    <w:rsid w:val="00A84CF0"/>
    <w:rsid w:val="00A8786B"/>
    <w:rsid w:val="00A90013"/>
    <w:rsid w:val="00A91418"/>
    <w:rsid w:val="00AA25B9"/>
    <w:rsid w:val="00AA438D"/>
    <w:rsid w:val="00AB2E63"/>
    <w:rsid w:val="00AC28BF"/>
    <w:rsid w:val="00AE1008"/>
    <w:rsid w:val="00AE6E7C"/>
    <w:rsid w:val="00AE6F8E"/>
    <w:rsid w:val="00AF3BC5"/>
    <w:rsid w:val="00B066CB"/>
    <w:rsid w:val="00B1729E"/>
    <w:rsid w:val="00B2532A"/>
    <w:rsid w:val="00B630C8"/>
    <w:rsid w:val="00B66A57"/>
    <w:rsid w:val="00B94001"/>
    <w:rsid w:val="00BB673F"/>
    <w:rsid w:val="00BE23A1"/>
    <w:rsid w:val="00BE47BC"/>
    <w:rsid w:val="00C01421"/>
    <w:rsid w:val="00C04950"/>
    <w:rsid w:val="00C05E02"/>
    <w:rsid w:val="00C166C6"/>
    <w:rsid w:val="00C2172E"/>
    <w:rsid w:val="00C2473D"/>
    <w:rsid w:val="00C31462"/>
    <w:rsid w:val="00C6128A"/>
    <w:rsid w:val="00C777A3"/>
    <w:rsid w:val="00C96EB7"/>
    <w:rsid w:val="00CA3F0A"/>
    <w:rsid w:val="00CA5EF7"/>
    <w:rsid w:val="00CC2A4D"/>
    <w:rsid w:val="00CD20DA"/>
    <w:rsid w:val="00CF30C3"/>
    <w:rsid w:val="00D06460"/>
    <w:rsid w:val="00D17597"/>
    <w:rsid w:val="00D2030C"/>
    <w:rsid w:val="00D21A35"/>
    <w:rsid w:val="00D34193"/>
    <w:rsid w:val="00D45933"/>
    <w:rsid w:val="00D85EEE"/>
    <w:rsid w:val="00DB13F2"/>
    <w:rsid w:val="00DB387E"/>
    <w:rsid w:val="00DC6947"/>
    <w:rsid w:val="00DE0BF0"/>
    <w:rsid w:val="00DE1887"/>
    <w:rsid w:val="00E109FF"/>
    <w:rsid w:val="00E10ED7"/>
    <w:rsid w:val="00E12D31"/>
    <w:rsid w:val="00E22A1E"/>
    <w:rsid w:val="00E40133"/>
    <w:rsid w:val="00E42AAE"/>
    <w:rsid w:val="00E51E6A"/>
    <w:rsid w:val="00E675D5"/>
    <w:rsid w:val="00E7013B"/>
    <w:rsid w:val="00E74D87"/>
    <w:rsid w:val="00E83355"/>
    <w:rsid w:val="00E8777C"/>
    <w:rsid w:val="00E90DCE"/>
    <w:rsid w:val="00EA517F"/>
    <w:rsid w:val="00EB1AB1"/>
    <w:rsid w:val="00EC297F"/>
    <w:rsid w:val="00EC7EAC"/>
    <w:rsid w:val="00ED57D3"/>
    <w:rsid w:val="00ED74FB"/>
    <w:rsid w:val="00EE7635"/>
    <w:rsid w:val="00EF0740"/>
    <w:rsid w:val="00EF0C13"/>
    <w:rsid w:val="00EF5AD3"/>
    <w:rsid w:val="00EF6933"/>
    <w:rsid w:val="00F33E7E"/>
    <w:rsid w:val="00F55577"/>
    <w:rsid w:val="00F61946"/>
    <w:rsid w:val="00F81802"/>
    <w:rsid w:val="00F8411C"/>
    <w:rsid w:val="00F86A1A"/>
    <w:rsid w:val="00F95A3F"/>
    <w:rsid w:val="00FA72C9"/>
    <w:rsid w:val="00FA7BF6"/>
    <w:rsid w:val="00FC0CF2"/>
    <w:rsid w:val="00FC18B9"/>
    <w:rsid w:val="00FD4E2C"/>
    <w:rsid w:val="00FD74B0"/>
    <w:rsid w:val="00FD7B96"/>
    <w:rsid w:val="00FE5C71"/>
    <w:rsid w:val="00FE7D7C"/>
    <w:rsid w:val="00FF05D4"/>
    <w:rsid w:val="00FF5D67"/>
    <w:rsid w:val="00FF6061"/>
    <w:rsid w:val="00FF68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21BF01"/>
  <w14:defaultImageDpi w14:val="300"/>
  <w15:docId w15:val="{98A0F458-2CB9-432B-B020-265C8BC89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59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8F6150"/>
    <w:rPr>
      <w:rFonts w:ascii="Calibri" w:eastAsia="Calibri" w:hAnsi="Calibri" w:cs="Calibri"/>
      <w:color w:val="000000"/>
      <w:sz w:val="20"/>
      <w:szCs w:val="20"/>
    </w:rPr>
  </w:style>
  <w:style w:type="character" w:customStyle="1" w:styleId="CommentTextChar">
    <w:name w:val="Comment Text Char"/>
    <w:basedOn w:val="DefaultParagraphFont"/>
    <w:link w:val="CommentText"/>
    <w:uiPriority w:val="99"/>
    <w:rsid w:val="008F6150"/>
    <w:rPr>
      <w:rFonts w:ascii="Calibri" w:eastAsia="Calibri" w:hAnsi="Calibri" w:cs="Calibri"/>
      <w:color w:val="000000"/>
      <w:sz w:val="20"/>
      <w:szCs w:val="20"/>
    </w:rPr>
  </w:style>
  <w:style w:type="paragraph" w:styleId="ListParagraph">
    <w:name w:val="List Paragraph"/>
    <w:basedOn w:val="Normal"/>
    <w:uiPriority w:val="34"/>
    <w:qFormat/>
    <w:rsid w:val="00310869"/>
    <w:pPr>
      <w:spacing w:line="259" w:lineRule="auto"/>
      <w:ind w:left="720"/>
      <w:contextualSpacing/>
    </w:pPr>
    <w:rPr>
      <w:rFonts w:eastAsiaTheme="minorHAnsi"/>
      <w:sz w:val="22"/>
      <w:szCs w:val="22"/>
    </w:rPr>
  </w:style>
  <w:style w:type="character" w:styleId="CommentReference">
    <w:name w:val="annotation reference"/>
    <w:basedOn w:val="DefaultParagraphFont"/>
    <w:uiPriority w:val="99"/>
    <w:semiHidden/>
    <w:unhideWhenUsed/>
    <w:rsid w:val="001A0ACC"/>
    <w:rPr>
      <w:sz w:val="18"/>
      <w:szCs w:val="18"/>
    </w:rPr>
  </w:style>
  <w:style w:type="paragraph" w:styleId="CommentSubject">
    <w:name w:val="annotation subject"/>
    <w:basedOn w:val="CommentText"/>
    <w:next w:val="CommentText"/>
    <w:link w:val="CommentSubjectChar"/>
    <w:uiPriority w:val="99"/>
    <w:semiHidden/>
    <w:unhideWhenUsed/>
    <w:rsid w:val="001A0ACC"/>
    <w:rPr>
      <w:rFonts w:asciiTheme="minorHAnsi" w:eastAsiaTheme="minorEastAsia" w:hAnsiTheme="minorHAnsi" w:cstheme="minorBidi"/>
      <w:b/>
      <w:bCs/>
      <w:color w:val="auto"/>
    </w:rPr>
  </w:style>
  <w:style w:type="character" w:customStyle="1" w:styleId="CommentSubjectChar">
    <w:name w:val="Comment Subject Char"/>
    <w:basedOn w:val="CommentTextChar"/>
    <w:link w:val="CommentSubject"/>
    <w:uiPriority w:val="99"/>
    <w:semiHidden/>
    <w:rsid w:val="001A0ACC"/>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1A0A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0ACC"/>
    <w:rPr>
      <w:rFonts w:ascii="Lucida Grande" w:hAnsi="Lucida Grande" w:cs="Lucida Grande"/>
      <w:sz w:val="18"/>
      <w:szCs w:val="18"/>
    </w:rPr>
  </w:style>
  <w:style w:type="table" w:styleId="TableGrid">
    <w:name w:val="Table Grid"/>
    <w:basedOn w:val="TableNormal"/>
    <w:uiPriority w:val="59"/>
    <w:rsid w:val="00AA2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152B"/>
    <w:pPr>
      <w:tabs>
        <w:tab w:val="center" w:pos="4680"/>
        <w:tab w:val="right" w:pos="9360"/>
      </w:tabs>
    </w:pPr>
  </w:style>
  <w:style w:type="character" w:customStyle="1" w:styleId="HeaderChar">
    <w:name w:val="Header Char"/>
    <w:basedOn w:val="DefaultParagraphFont"/>
    <w:link w:val="Header"/>
    <w:uiPriority w:val="99"/>
    <w:rsid w:val="001A152B"/>
  </w:style>
  <w:style w:type="paragraph" w:styleId="Footer">
    <w:name w:val="footer"/>
    <w:basedOn w:val="Normal"/>
    <w:link w:val="FooterChar"/>
    <w:uiPriority w:val="99"/>
    <w:unhideWhenUsed/>
    <w:rsid w:val="001A152B"/>
    <w:pPr>
      <w:tabs>
        <w:tab w:val="center" w:pos="4680"/>
        <w:tab w:val="right" w:pos="9360"/>
      </w:tabs>
    </w:pPr>
  </w:style>
  <w:style w:type="character" w:customStyle="1" w:styleId="FooterChar">
    <w:name w:val="Footer Char"/>
    <w:basedOn w:val="DefaultParagraphFont"/>
    <w:link w:val="Footer"/>
    <w:uiPriority w:val="99"/>
    <w:rsid w:val="001A152B"/>
  </w:style>
  <w:style w:type="paragraph" w:customStyle="1" w:styleId="Default">
    <w:name w:val="Default"/>
    <w:rsid w:val="00E7013B"/>
    <w:pPr>
      <w:autoSpaceDE w:val="0"/>
      <w:autoSpaceDN w:val="0"/>
      <w:adjustRightInd w:val="0"/>
    </w:pPr>
    <w:rPr>
      <w:rFonts w:ascii="ITC New Baskerville Std" w:hAnsi="ITC New Baskerville Std" w:cs="ITC New Baskerville Std"/>
      <w:color w:val="000000"/>
    </w:rPr>
  </w:style>
  <w:style w:type="character" w:styleId="Hyperlink">
    <w:name w:val="Hyperlink"/>
    <w:basedOn w:val="DefaultParagraphFont"/>
    <w:uiPriority w:val="99"/>
    <w:unhideWhenUsed/>
    <w:rsid w:val="004A5150"/>
    <w:rPr>
      <w:color w:val="0000FF" w:themeColor="hyperlink"/>
      <w:u w:val="single"/>
    </w:rPr>
  </w:style>
  <w:style w:type="character" w:styleId="UnresolvedMention">
    <w:name w:val="Unresolved Mention"/>
    <w:basedOn w:val="DefaultParagraphFont"/>
    <w:uiPriority w:val="99"/>
    <w:semiHidden/>
    <w:unhideWhenUsed/>
    <w:rsid w:val="004A515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crs.org/communities/PMImprovement/Compass%20Content%20for%20CRS%20only/S5%20KA4%20b%20Donor%20Reality%20Checklist%2022%20Jan%20FRENCH.docx?_ga=2.57716522.1087488255.1520799251-1286479342.1517495652"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mpass.crs.org/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1350</Words>
  <Characters>7697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Burrell</dc:creator>
  <cp:keywords/>
  <dc:description/>
  <cp:lastModifiedBy>Cashore, Sarah</cp:lastModifiedBy>
  <cp:revision>10</cp:revision>
  <cp:lastPrinted>2017-10-19T14:21:00Z</cp:lastPrinted>
  <dcterms:created xsi:type="dcterms:W3CDTF">2018-03-17T00:38:00Z</dcterms:created>
  <dcterms:modified xsi:type="dcterms:W3CDTF">2018-03-17T17:40:00Z</dcterms:modified>
</cp:coreProperties>
</file>