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5359" w14:textId="5C6641D1" w:rsidR="00467ACC" w:rsidRPr="00311B52" w:rsidRDefault="00467ACC">
      <w:pPr>
        <w:rPr>
          <w:rFonts w:asciiTheme="majorHAnsi" w:hAnsiTheme="majorHAnsi" w:cstheme="majorHAnsi"/>
          <w:b/>
          <w:lang w:val="es-US"/>
        </w:rPr>
      </w:pPr>
    </w:p>
    <w:p w14:paraId="35D565E4" w14:textId="77777777" w:rsidR="00467ACC" w:rsidRPr="00311B52" w:rsidRDefault="00467ACC" w:rsidP="00467ACC">
      <w:pPr>
        <w:rPr>
          <w:rFonts w:ascii="Times New Roman" w:hAnsi="Times New Roman" w:cs="Times New Roman"/>
          <w:b/>
          <w:color w:val="003087"/>
          <w:sz w:val="28"/>
          <w:szCs w:val="28"/>
          <w:lang w:val="es-US"/>
        </w:rPr>
      </w:pPr>
      <w:r w:rsidRPr="00311B52">
        <w:rPr>
          <w:noProof/>
          <w:lang w:val="es-US"/>
        </w:rPr>
        <w:drawing>
          <wp:inline distT="0" distB="0" distL="0" distR="0" wp14:anchorId="6A12EAAA" wp14:editId="72C1737E">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56B2AAA7" w14:textId="16DADA87" w:rsidR="00467ACC" w:rsidRPr="00311B52" w:rsidRDefault="00467ACC" w:rsidP="00923AEB">
      <w:pPr>
        <w:spacing w:before="240" w:after="200"/>
        <w:rPr>
          <w:rFonts w:ascii="Times New Roman" w:hAnsi="Times New Roman" w:cs="Times New Roman"/>
          <w:b/>
          <w:color w:val="003087"/>
          <w:sz w:val="30"/>
          <w:szCs w:val="30"/>
          <w:lang w:val="es-US"/>
        </w:rPr>
      </w:pPr>
      <w:r w:rsidRPr="00311B52">
        <w:rPr>
          <w:rFonts w:ascii="Times New Roman" w:hAnsi="Times New Roman" w:cs="Times New Roman"/>
          <w:b/>
          <w:color w:val="003087"/>
          <w:sz w:val="30"/>
          <w:szCs w:val="30"/>
          <w:lang w:val="es-US"/>
        </w:rPr>
        <w:t>Guía para formar un equipo de cierre de proyecto</w:t>
      </w:r>
    </w:p>
    <w:tbl>
      <w:tblPr>
        <w:tblStyle w:val="TableGrid"/>
        <w:tblW w:w="0" w:type="auto"/>
        <w:tblLook w:val="04A0" w:firstRow="1" w:lastRow="0" w:firstColumn="1" w:lastColumn="0" w:noHBand="0" w:noVBand="1"/>
      </w:tblPr>
      <w:tblGrid>
        <w:gridCol w:w="10178"/>
      </w:tblGrid>
      <w:tr w:rsidR="00467ACC" w:rsidRPr="00A314A5" w14:paraId="57015B28" w14:textId="77777777" w:rsidTr="00B9474A">
        <w:tc>
          <w:tcPr>
            <w:tcW w:w="10368" w:type="dxa"/>
            <w:tcBorders>
              <w:top w:val="nil"/>
              <w:left w:val="nil"/>
              <w:bottom w:val="nil"/>
              <w:right w:val="nil"/>
            </w:tcBorders>
            <w:shd w:val="clear" w:color="auto" w:fill="EAF1DD" w:themeFill="accent3" w:themeFillTint="33"/>
          </w:tcPr>
          <w:p w14:paraId="44FD8972" w14:textId="77777777" w:rsidR="009F28B9" w:rsidRDefault="00467ACC" w:rsidP="00537767">
            <w:pPr>
              <w:spacing w:before="120" w:after="60"/>
              <w:ind w:left="86"/>
              <w:rPr>
                <w:rFonts w:asciiTheme="majorHAnsi" w:hAnsiTheme="majorHAnsi" w:cstheme="majorHAnsi"/>
                <w:b/>
                <w:lang w:val="es-US"/>
              </w:rPr>
            </w:pPr>
            <w:r w:rsidRPr="00311B52">
              <w:rPr>
                <w:rFonts w:asciiTheme="majorHAnsi" w:hAnsiTheme="majorHAnsi" w:cstheme="majorHAnsi"/>
                <w:b/>
                <w:lang w:val="es-US"/>
              </w:rPr>
              <w:t>INDICACIONES</w:t>
            </w:r>
          </w:p>
          <w:p w14:paraId="63E4AE58" w14:textId="3E61B22F" w:rsidR="00467ACC" w:rsidRPr="00311B52" w:rsidRDefault="00467ACC" w:rsidP="009F28B9">
            <w:pPr>
              <w:spacing w:after="60"/>
              <w:ind w:left="86"/>
              <w:rPr>
                <w:rFonts w:asciiTheme="majorHAnsi" w:hAnsiTheme="majorHAnsi" w:cstheme="majorHAnsi"/>
                <w:lang w:val="es-US"/>
              </w:rPr>
            </w:pPr>
            <w:r w:rsidRPr="00311B52">
              <w:rPr>
                <w:rFonts w:asciiTheme="majorHAnsi" w:hAnsiTheme="majorHAnsi" w:cstheme="majorHAnsi"/>
                <w:lang w:val="es-US"/>
              </w:rPr>
              <w:t xml:space="preserve">La presente guía es complemento del contenido Compass del </w:t>
            </w:r>
            <w:hyperlink r:id="rId9" w:history="1">
              <w:r w:rsidRPr="00031DBE">
                <w:rPr>
                  <w:rStyle w:val="Hyperlink"/>
                  <w:rFonts w:asciiTheme="majorHAnsi" w:hAnsiTheme="majorHAnsi" w:cstheme="majorHAnsi"/>
                  <w:lang w:val="es-US"/>
                </w:rPr>
                <w:t>Estándar de gestión de proyectos de CRS no. 16, acción clave 1</w:t>
              </w:r>
            </w:hyperlink>
            <w:r w:rsidRPr="00311B52">
              <w:rPr>
                <w:rFonts w:asciiTheme="majorHAnsi" w:hAnsiTheme="majorHAnsi" w:cstheme="majorHAnsi"/>
                <w:lang w:val="es-US"/>
              </w:rPr>
              <w:t xml:space="preserve">: </w:t>
            </w:r>
            <w:r w:rsidRPr="00031DBE">
              <w:rPr>
                <w:rFonts w:asciiTheme="majorHAnsi" w:hAnsiTheme="majorHAnsi" w:cstheme="majorHAnsi"/>
                <w:b/>
                <w:lang w:val="es-US"/>
              </w:rPr>
              <w:t>Conformar un equipo transdisciplinario que planifique e implemente las actividades de cierre de proyecto</w:t>
            </w:r>
            <w:r w:rsidRPr="00311B52">
              <w:rPr>
                <w:rFonts w:asciiTheme="majorHAnsi" w:hAnsiTheme="majorHAnsi" w:cstheme="majorHAnsi"/>
                <w:lang w:val="es-US"/>
              </w:rPr>
              <w:t>. Busca ayudar a los altos niveles gerenciales del programa de país (representante de país, director de programas, director de operaciones) y gerente/director de</w:t>
            </w:r>
            <w:r w:rsidR="00537767">
              <w:rPr>
                <w:rFonts w:asciiTheme="majorHAnsi" w:hAnsiTheme="majorHAnsi" w:cstheme="majorHAnsi"/>
                <w:lang w:val="es-US"/>
              </w:rPr>
              <w:t>l</w:t>
            </w:r>
            <w:r w:rsidRPr="00311B52">
              <w:rPr>
                <w:rFonts w:asciiTheme="majorHAnsi" w:hAnsiTheme="majorHAnsi" w:cstheme="majorHAnsi"/>
                <w:lang w:val="es-US"/>
              </w:rPr>
              <w:t xml:space="preserve"> proyecto o </w:t>
            </w:r>
            <w:proofErr w:type="spellStart"/>
            <w:r w:rsidRPr="00311B52">
              <w:rPr>
                <w:rFonts w:asciiTheme="majorHAnsi" w:hAnsiTheme="majorHAnsi" w:cstheme="majorHAnsi"/>
                <w:lang w:val="es-US"/>
              </w:rPr>
              <w:t>chief</w:t>
            </w:r>
            <w:proofErr w:type="spellEnd"/>
            <w:r w:rsidRPr="00311B52">
              <w:rPr>
                <w:rFonts w:asciiTheme="majorHAnsi" w:hAnsiTheme="majorHAnsi" w:cstheme="majorHAnsi"/>
                <w:lang w:val="es-US"/>
              </w:rPr>
              <w:t xml:space="preserve"> </w:t>
            </w:r>
            <w:proofErr w:type="spellStart"/>
            <w:r w:rsidRPr="00311B52">
              <w:rPr>
                <w:rFonts w:asciiTheme="majorHAnsi" w:hAnsiTheme="majorHAnsi" w:cstheme="majorHAnsi"/>
                <w:lang w:val="es-US"/>
              </w:rPr>
              <w:t>of</w:t>
            </w:r>
            <w:proofErr w:type="spellEnd"/>
            <w:r w:rsidRPr="00311B52">
              <w:rPr>
                <w:rFonts w:asciiTheme="majorHAnsi" w:hAnsiTheme="majorHAnsi" w:cstheme="majorHAnsi"/>
                <w:lang w:val="es-US"/>
              </w:rPr>
              <w:t xml:space="preserve"> </w:t>
            </w:r>
            <w:proofErr w:type="spellStart"/>
            <w:r w:rsidRPr="00311B52">
              <w:rPr>
                <w:rFonts w:asciiTheme="majorHAnsi" w:hAnsiTheme="majorHAnsi" w:cstheme="majorHAnsi"/>
                <w:lang w:val="es-US"/>
              </w:rPr>
              <w:t>party</w:t>
            </w:r>
            <w:proofErr w:type="spellEnd"/>
            <w:r w:rsidRPr="00311B52">
              <w:rPr>
                <w:rFonts w:asciiTheme="majorHAnsi" w:hAnsiTheme="majorHAnsi" w:cstheme="majorHAnsi"/>
                <w:lang w:val="es-US"/>
              </w:rPr>
              <w:t xml:space="preserve"> a que conformen un equipo de cierre de proyecto del tamaño apropiado y con las habilidades con base en los detalles del proyecto (complejidad, estructura, fuente de financiamiento, etc.).</w:t>
            </w:r>
            <w:hyperlink r:id="rId10" w:history="1"/>
            <w:r w:rsidRPr="00311B52">
              <w:rPr>
                <w:rFonts w:asciiTheme="majorHAnsi" w:hAnsiTheme="majorHAnsi" w:cstheme="majorHAnsi"/>
                <w:lang w:val="es-US"/>
              </w:rPr>
              <w:t xml:space="preserve"> </w:t>
            </w:r>
          </w:p>
        </w:tc>
      </w:tr>
    </w:tbl>
    <w:p w14:paraId="59087DF8" w14:textId="6B9C17F6" w:rsidR="00467ACC" w:rsidRPr="00311B52" w:rsidRDefault="00467ACC" w:rsidP="00923AEB">
      <w:pPr>
        <w:spacing w:line="220" w:lineRule="exact"/>
        <w:rPr>
          <w:rFonts w:asciiTheme="majorHAnsi" w:hAnsiTheme="majorHAnsi" w:cstheme="majorHAnsi"/>
          <w:b/>
          <w:lang w:val="es-US"/>
        </w:rPr>
      </w:pPr>
    </w:p>
    <w:p w14:paraId="36762066" w14:textId="6043619E" w:rsidR="00813361" w:rsidRPr="00311B52" w:rsidRDefault="00DA5A83" w:rsidP="001B4E1B">
      <w:pPr>
        <w:pBdr>
          <w:top w:val="nil"/>
          <w:left w:val="nil"/>
          <w:bottom w:val="nil"/>
          <w:right w:val="nil"/>
          <w:between w:val="nil"/>
        </w:pBdr>
        <w:shd w:val="clear" w:color="auto" w:fill="00B5E2"/>
        <w:contextualSpacing/>
        <w:rPr>
          <w:rFonts w:asciiTheme="majorHAnsi" w:hAnsiTheme="majorHAnsi" w:cstheme="majorHAnsi"/>
          <w:b/>
          <w:color w:val="FFFFFF" w:themeColor="background1"/>
          <w:sz w:val="24"/>
          <w:szCs w:val="24"/>
          <w:lang w:val="es-US"/>
        </w:rPr>
      </w:pPr>
      <w:r w:rsidRPr="00311B52">
        <w:rPr>
          <w:rFonts w:asciiTheme="majorHAnsi" w:hAnsiTheme="majorHAnsi" w:cstheme="majorHAnsi"/>
          <w:b/>
          <w:color w:val="FFFFFF" w:themeColor="background1"/>
          <w:sz w:val="24"/>
          <w:szCs w:val="24"/>
          <w:lang w:val="es-US"/>
        </w:rPr>
        <w:t xml:space="preserve"> </w:t>
      </w:r>
      <w:r w:rsidR="001B4E1B" w:rsidRPr="00311B52">
        <w:rPr>
          <w:rFonts w:asciiTheme="majorHAnsi" w:hAnsiTheme="majorHAnsi" w:cstheme="majorHAnsi"/>
          <w:b/>
          <w:color w:val="FFFFFF" w:themeColor="background1"/>
          <w:sz w:val="24"/>
          <w:szCs w:val="24"/>
          <w:lang w:val="es-US"/>
        </w:rPr>
        <w:t>A.  Responsabilidad de la conformación del equipo de cierre de proyecto</w:t>
      </w:r>
      <w:r w:rsidR="00813361" w:rsidRPr="00311B52">
        <w:rPr>
          <w:rFonts w:asciiTheme="majorHAnsi" w:hAnsiTheme="majorHAnsi" w:cstheme="majorHAnsi"/>
          <w:b/>
          <w:color w:val="FFFFFF" w:themeColor="background1"/>
          <w:sz w:val="24"/>
          <w:szCs w:val="24"/>
          <w:lang w:val="es-US"/>
        </w:rPr>
        <w:t xml:space="preserve"> </w:t>
      </w:r>
    </w:p>
    <w:p w14:paraId="4F60DB60" w14:textId="77777777" w:rsidR="00B30347" w:rsidRPr="00311B52" w:rsidRDefault="00B30347" w:rsidP="00B30347">
      <w:pPr>
        <w:pBdr>
          <w:top w:val="nil"/>
          <w:left w:val="nil"/>
          <w:bottom w:val="nil"/>
          <w:right w:val="nil"/>
          <w:between w:val="nil"/>
        </w:pBdr>
        <w:spacing w:line="120" w:lineRule="exact"/>
        <w:contextualSpacing/>
        <w:rPr>
          <w:rFonts w:asciiTheme="majorHAnsi" w:hAnsiTheme="majorHAnsi" w:cstheme="majorHAnsi"/>
          <w:color w:val="000000"/>
          <w:lang w:val="es-US"/>
        </w:rPr>
      </w:pPr>
    </w:p>
    <w:p w14:paraId="5B93DDF1" w14:textId="57A86B42" w:rsidR="00813361" w:rsidRPr="00311B52" w:rsidRDefault="001B4E1B" w:rsidP="00E34784">
      <w:pPr>
        <w:pBdr>
          <w:top w:val="nil"/>
          <w:left w:val="nil"/>
          <w:bottom w:val="nil"/>
          <w:right w:val="nil"/>
          <w:between w:val="nil"/>
        </w:pBdr>
        <w:spacing w:before="60"/>
        <w:contextualSpacing/>
        <w:rPr>
          <w:rFonts w:asciiTheme="majorHAnsi" w:hAnsiTheme="majorHAnsi" w:cstheme="majorHAnsi"/>
          <w:lang w:val="es-US"/>
        </w:rPr>
      </w:pPr>
      <w:r w:rsidRPr="00311B52">
        <w:rPr>
          <w:rFonts w:asciiTheme="majorHAnsi" w:hAnsiTheme="majorHAnsi" w:cstheme="majorHAnsi"/>
          <w:color w:val="000000"/>
          <w:lang w:val="es-US"/>
        </w:rPr>
        <w:t>El representante de país (CR) es el responsable de garantizar que cada proyecto cuente con un equipo de cierre de proyecto conformado con suficiente antelación para planificar y ejecutar un cierre oportuno y responsable. El director de operaciones (HoOps) y el director de programas (HoP) típicamente trabajan con el gerente de programa</w:t>
      </w:r>
      <w:r w:rsidR="00B60673">
        <w:rPr>
          <w:rFonts w:asciiTheme="majorHAnsi" w:hAnsiTheme="majorHAnsi" w:cstheme="majorHAnsi"/>
          <w:color w:val="000000"/>
          <w:lang w:val="es-US"/>
        </w:rPr>
        <w:t xml:space="preserve"> </w:t>
      </w:r>
      <w:r w:rsidRPr="00311B52">
        <w:rPr>
          <w:rFonts w:asciiTheme="majorHAnsi" w:hAnsiTheme="majorHAnsi" w:cstheme="majorHAnsi"/>
          <w:color w:val="000000"/>
          <w:lang w:val="es-US"/>
        </w:rPr>
        <w:t xml:space="preserve">(PM) o el chief of party (CoP), en identificar a los miembros del equipo de cierre, y el CR confirma que los supervisores apoyen su participación. Consultar la guía adicional que hay en el </w:t>
      </w:r>
      <w:hyperlink r:id="rId11" w:history="1">
        <w:r w:rsidRPr="00D33DD7">
          <w:rPr>
            <w:rStyle w:val="Hyperlink"/>
            <w:rFonts w:asciiTheme="majorHAnsi" w:hAnsiTheme="majorHAnsi" w:cstheme="majorHAnsi"/>
            <w:lang w:val="es-US"/>
          </w:rPr>
          <w:t>Estándar 16, acción clave 1</w:t>
        </w:r>
      </w:hyperlink>
      <w:r w:rsidRPr="00311B52">
        <w:rPr>
          <w:rFonts w:asciiTheme="majorHAnsi" w:hAnsiTheme="majorHAnsi" w:cstheme="majorHAnsi"/>
          <w:color w:val="000000"/>
          <w:lang w:val="es-US"/>
        </w:rPr>
        <w:t>, incluyendo la conformación de equipo de cierre para proyectos multinacionales o globales.</w:t>
      </w:r>
      <w:hyperlink r:id="rId12" w:history="1"/>
      <w:r w:rsidR="00E34784" w:rsidRPr="00311B52">
        <w:rPr>
          <w:rFonts w:asciiTheme="majorHAnsi" w:hAnsiTheme="majorHAnsi" w:cstheme="majorHAnsi"/>
          <w:color w:val="000000"/>
          <w:lang w:val="es-US"/>
        </w:rPr>
        <w:t xml:space="preserve">  </w:t>
      </w:r>
    </w:p>
    <w:p w14:paraId="63DD28E1" w14:textId="77777777" w:rsidR="00813361" w:rsidRPr="00311B52" w:rsidRDefault="00813361" w:rsidP="00923AEB">
      <w:pPr>
        <w:spacing w:line="220" w:lineRule="exact"/>
        <w:rPr>
          <w:rFonts w:asciiTheme="majorHAnsi" w:hAnsiTheme="majorHAnsi" w:cstheme="majorHAnsi"/>
          <w:b/>
          <w:lang w:val="es-US"/>
        </w:rPr>
      </w:pPr>
    </w:p>
    <w:p w14:paraId="457DB1EF" w14:textId="1404D15A" w:rsidR="008318F1" w:rsidRPr="00311B52" w:rsidRDefault="00DA5A83" w:rsidP="001B4E1B">
      <w:pPr>
        <w:shd w:val="clear" w:color="auto" w:fill="00B5E2"/>
        <w:rPr>
          <w:rFonts w:asciiTheme="majorHAnsi" w:hAnsiTheme="majorHAnsi" w:cstheme="majorHAnsi"/>
          <w:b/>
          <w:color w:val="FFFFFF" w:themeColor="background1"/>
          <w:sz w:val="24"/>
          <w:szCs w:val="24"/>
          <w:lang w:val="es-US"/>
        </w:rPr>
      </w:pPr>
      <w:r w:rsidRPr="00311B52">
        <w:rPr>
          <w:rFonts w:asciiTheme="majorHAnsi" w:hAnsiTheme="majorHAnsi" w:cstheme="majorHAnsi"/>
          <w:b/>
          <w:color w:val="FFFFFF" w:themeColor="background1"/>
          <w:sz w:val="24"/>
          <w:szCs w:val="24"/>
          <w:lang w:val="es-US"/>
        </w:rPr>
        <w:t xml:space="preserve"> </w:t>
      </w:r>
      <w:r w:rsidR="00813361" w:rsidRPr="00311B52">
        <w:rPr>
          <w:rFonts w:asciiTheme="majorHAnsi" w:hAnsiTheme="majorHAnsi" w:cstheme="majorHAnsi"/>
          <w:b/>
          <w:color w:val="FFFFFF" w:themeColor="background1"/>
          <w:sz w:val="24"/>
          <w:szCs w:val="24"/>
          <w:lang w:val="es-US"/>
        </w:rPr>
        <w:t>B.  Composición del equipo de cierre de proyecto</w:t>
      </w:r>
    </w:p>
    <w:p w14:paraId="10D5E855" w14:textId="77777777" w:rsidR="00B30347" w:rsidRPr="00311B52" w:rsidRDefault="00B30347" w:rsidP="00B30347">
      <w:pPr>
        <w:spacing w:line="120" w:lineRule="exact"/>
        <w:rPr>
          <w:rFonts w:asciiTheme="majorHAnsi" w:hAnsiTheme="majorHAnsi" w:cstheme="majorHAnsi"/>
          <w:lang w:val="es-US"/>
        </w:rPr>
      </w:pPr>
    </w:p>
    <w:p w14:paraId="18E40480" w14:textId="3E12AC55" w:rsidR="008318F1" w:rsidRPr="00311B52" w:rsidRDefault="007255EA" w:rsidP="00B77A98">
      <w:pPr>
        <w:rPr>
          <w:rFonts w:asciiTheme="majorHAnsi" w:hAnsiTheme="majorHAnsi" w:cstheme="majorHAnsi"/>
          <w:lang w:val="es-US"/>
        </w:rPr>
      </w:pPr>
      <w:r w:rsidRPr="00311B52">
        <w:rPr>
          <w:rFonts w:asciiTheme="majorHAnsi" w:hAnsiTheme="majorHAnsi" w:cstheme="majorHAnsi"/>
          <w:lang w:val="es-US"/>
        </w:rPr>
        <w:t>Los equipos de cierre de proyecto de CRS tienen representación de varios departamentos y unidades cuya participación es crucial para que el cierre programático, administrativo y financiero del proyecto sea integral y bien coordinado, así como también el cierre de adjudicación donde corresponda. Como mínimo, un equipo de cierre de proyecto de CRS deberá incluir los siguientes:</w:t>
      </w:r>
      <w:r w:rsidR="00FA0962" w:rsidRPr="00311B52">
        <w:rPr>
          <w:rFonts w:asciiTheme="majorHAnsi" w:hAnsiTheme="majorHAnsi" w:cstheme="majorHAnsi"/>
          <w:lang w:val="es-US"/>
        </w:rPr>
        <w:t xml:space="preserve"> </w:t>
      </w:r>
    </w:p>
    <w:p w14:paraId="4F52BF84" w14:textId="348A04B8" w:rsidR="00B77A98" w:rsidRPr="00311B52" w:rsidRDefault="00B77A98" w:rsidP="00AF10D1">
      <w:pPr>
        <w:spacing w:line="200" w:lineRule="exact"/>
        <w:rPr>
          <w:rFonts w:asciiTheme="majorHAnsi" w:hAnsiTheme="majorHAnsi" w:cstheme="majorHAnsi"/>
          <w:lang w:val="es-US"/>
        </w:rPr>
      </w:pPr>
    </w:p>
    <w:tbl>
      <w:tblPr>
        <w:tblStyle w:val="TableGrid"/>
        <w:tblW w:w="10165" w:type="dxa"/>
        <w:tblLook w:val="04A0" w:firstRow="1" w:lastRow="0" w:firstColumn="1" w:lastColumn="0" w:noHBand="0" w:noVBand="1"/>
      </w:tblPr>
      <w:tblGrid>
        <w:gridCol w:w="2551"/>
        <w:gridCol w:w="4216"/>
        <w:gridCol w:w="3398"/>
      </w:tblGrid>
      <w:tr w:rsidR="00AF10D1" w:rsidRPr="00311B52" w14:paraId="2877C2C3" w14:textId="77777777" w:rsidTr="009F28B9">
        <w:trPr>
          <w:tblHeader/>
        </w:trPr>
        <w:tc>
          <w:tcPr>
            <w:tcW w:w="2551" w:type="dxa"/>
            <w:shd w:val="clear" w:color="auto" w:fill="F2F698"/>
            <w:vAlign w:val="center"/>
          </w:tcPr>
          <w:p w14:paraId="3C571350" w14:textId="00C660CF" w:rsidR="00B77A98" w:rsidRPr="00311B52" w:rsidRDefault="00B77A98" w:rsidP="007C7BFB">
            <w:pPr>
              <w:rPr>
                <w:rFonts w:asciiTheme="majorHAnsi" w:hAnsiTheme="majorHAnsi" w:cstheme="majorHAnsi"/>
                <w:b/>
                <w:sz w:val="24"/>
                <w:szCs w:val="24"/>
                <w:lang w:val="es-US"/>
              </w:rPr>
            </w:pPr>
            <w:r w:rsidRPr="00311B52">
              <w:rPr>
                <w:rFonts w:asciiTheme="majorHAnsi" w:hAnsiTheme="majorHAnsi" w:cstheme="majorHAnsi"/>
                <w:b/>
                <w:sz w:val="24"/>
                <w:szCs w:val="24"/>
                <w:lang w:val="es-US"/>
              </w:rPr>
              <w:t>Departamento/puesto</w:t>
            </w:r>
            <w:r w:rsidR="00AF10D1" w:rsidRPr="00311B52">
              <w:rPr>
                <w:rStyle w:val="FootnoteReference"/>
                <w:rFonts w:asciiTheme="majorHAnsi" w:hAnsiTheme="majorHAnsi" w:cstheme="majorHAnsi"/>
                <w:b/>
                <w:sz w:val="24"/>
                <w:szCs w:val="24"/>
                <w:lang w:val="es-US"/>
              </w:rPr>
              <w:footnoteReference w:id="1"/>
            </w:r>
          </w:p>
        </w:tc>
        <w:tc>
          <w:tcPr>
            <w:tcW w:w="4216" w:type="dxa"/>
            <w:shd w:val="clear" w:color="auto" w:fill="F2F698"/>
            <w:vAlign w:val="center"/>
          </w:tcPr>
          <w:p w14:paraId="738CA7B8" w14:textId="25BF6090" w:rsidR="00B77A98" w:rsidRPr="00311B52" w:rsidRDefault="00B77A98" w:rsidP="00923AEB">
            <w:pPr>
              <w:rPr>
                <w:rFonts w:asciiTheme="majorHAnsi" w:hAnsiTheme="majorHAnsi" w:cstheme="majorHAnsi"/>
                <w:b/>
                <w:sz w:val="24"/>
                <w:szCs w:val="24"/>
                <w:lang w:val="es-US"/>
              </w:rPr>
            </w:pPr>
            <w:r w:rsidRPr="00311B52">
              <w:rPr>
                <w:rFonts w:asciiTheme="majorHAnsi" w:hAnsiTheme="majorHAnsi" w:cstheme="majorHAnsi"/>
                <w:b/>
                <w:sz w:val="24"/>
                <w:szCs w:val="24"/>
                <w:lang w:val="es-US"/>
              </w:rPr>
              <w:t>Responsabilidades de cierre típicas</w:t>
            </w:r>
          </w:p>
        </w:tc>
        <w:tc>
          <w:tcPr>
            <w:tcW w:w="3398" w:type="dxa"/>
            <w:shd w:val="clear" w:color="auto" w:fill="F2F698"/>
            <w:vAlign w:val="center"/>
          </w:tcPr>
          <w:p w14:paraId="760B3EDE" w14:textId="7227D11D" w:rsidR="00B77A98" w:rsidRPr="00311B52" w:rsidRDefault="00B77A98" w:rsidP="00923AEB">
            <w:pPr>
              <w:rPr>
                <w:rFonts w:asciiTheme="majorHAnsi" w:hAnsiTheme="majorHAnsi" w:cstheme="majorHAnsi"/>
                <w:b/>
                <w:sz w:val="24"/>
                <w:szCs w:val="24"/>
                <w:lang w:val="es-US"/>
              </w:rPr>
            </w:pPr>
            <w:r w:rsidRPr="00311B52">
              <w:rPr>
                <w:rFonts w:asciiTheme="majorHAnsi" w:hAnsiTheme="majorHAnsi" w:cstheme="majorHAnsi"/>
                <w:b/>
                <w:sz w:val="24"/>
                <w:szCs w:val="24"/>
                <w:lang w:val="es-US"/>
              </w:rPr>
              <w:t>Periodos de mayor involucramiento</w:t>
            </w:r>
            <w:r w:rsidR="00407AD9" w:rsidRPr="00311B52">
              <w:rPr>
                <w:rFonts w:asciiTheme="majorHAnsi" w:hAnsiTheme="majorHAnsi" w:cstheme="majorHAnsi"/>
                <w:b/>
                <w:sz w:val="24"/>
                <w:szCs w:val="24"/>
                <w:lang w:val="es-US"/>
              </w:rPr>
              <w:t xml:space="preserve"> </w:t>
            </w:r>
          </w:p>
        </w:tc>
      </w:tr>
      <w:tr w:rsidR="00E77911" w:rsidRPr="00A314A5" w14:paraId="4C701506" w14:textId="77777777" w:rsidTr="00A314A5">
        <w:tc>
          <w:tcPr>
            <w:tcW w:w="2551" w:type="dxa"/>
            <w:shd w:val="clear" w:color="auto" w:fill="BDF2FF"/>
            <w:vAlign w:val="center"/>
          </w:tcPr>
          <w:p w14:paraId="15776CEA" w14:textId="35447996" w:rsidR="00E77911" w:rsidRPr="00311B52" w:rsidRDefault="00E77911" w:rsidP="00AF10D1">
            <w:pPr>
              <w:rPr>
                <w:rFonts w:asciiTheme="majorHAnsi" w:hAnsiTheme="majorHAnsi" w:cstheme="majorHAnsi"/>
                <w:b/>
                <w:sz w:val="23"/>
                <w:szCs w:val="23"/>
                <w:lang w:val="es-US"/>
              </w:rPr>
            </w:pPr>
            <w:r w:rsidRPr="00311B52">
              <w:rPr>
                <w:rFonts w:asciiTheme="majorHAnsi" w:hAnsiTheme="majorHAnsi" w:cstheme="majorHAnsi"/>
                <w:b/>
                <w:sz w:val="23"/>
                <w:szCs w:val="23"/>
                <w:lang w:val="es-US"/>
              </w:rPr>
              <w:t>Programación</w:t>
            </w:r>
          </w:p>
        </w:tc>
        <w:tc>
          <w:tcPr>
            <w:tcW w:w="7614" w:type="dxa"/>
            <w:gridSpan w:val="2"/>
            <w:vAlign w:val="center"/>
          </w:tcPr>
          <w:p w14:paraId="2AC115DA" w14:textId="2349373E" w:rsidR="00E77911" w:rsidRPr="00311B52" w:rsidRDefault="00E77911" w:rsidP="00923AEB">
            <w:pPr>
              <w:rPr>
                <w:rFonts w:asciiTheme="majorHAnsi" w:hAnsiTheme="majorHAnsi" w:cstheme="majorHAnsi"/>
                <w:b/>
                <w:color w:val="003087"/>
                <w:sz w:val="21"/>
                <w:szCs w:val="21"/>
                <w:lang w:val="es-US"/>
              </w:rPr>
            </w:pPr>
            <w:r w:rsidRPr="00311B52">
              <w:rPr>
                <w:rFonts w:asciiTheme="majorHAnsi" w:hAnsiTheme="majorHAnsi" w:cstheme="majorHAnsi"/>
                <w:b/>
                <w:color w:val="003087"/>
                <w:sz w:val="21"/>
                <w:szCs w:val="21"/>
                <w:lang w:val="es-US"/>
              </w:rPr>
              <w:t>NOTA: Todos los miembros del equipo de cierre participan en el desarrollo del plan de cierre</w:t>
            </w:r>
          </w:p>
        </w:tc>
      </w:tr>
      <w:tr w:rsidR="00923AEB" w:rsidRPr="00A314A5" w14:paraId="64321949" w14:textId="77777777" w:rsidTr="009F28B9">
        <w:tc>
          <w:tcPr>
            <w:tcW w:w="2551" w:type="dxa"/>
            <w:shd w:val="clear" w:color="auto" w:fill="BDF2FF"/>
            <w:vAlign w:val="center"/>
          </w:tcPr>
          <w:p w14:paraId="02E3764D" w14:textId="6AC2D545" w:rsidR="00000553" w:rsidRPr="00311B52" w:rsidRDefault="00000553" w:rsidP="00AF10D1">
            <w:pPr>
              <w:pStyle w:val="ListParagraph"/>
              <w:numPr>
                <w:ilvl w:val="0"/>
                <w:numId w:val="22"/>
              </w:numPr>
              <w:ind w:left="163" w:hanging="163"/>
              <w:rPr>
                <w:rFonts w:asciiTheme="majorHAnsi" w:hAnsiTheme="majorHAnsi" w:cstheme="majorHAnsi"/>
                <w:lang w:val="es-US"/>
              </w:rPr>
            </w:pPr>
            <w:r w:rsidRPr="00311B52">
              <w:rPr>
                <w:rFonts w:asciiTheme="majorHAnsi" w:hAnsiTheme="majorHAnsi" w:cstheme="majorHAnsi"/>
                <w:lang w:val="es-US"/>
              </w:rPr>
              <w:t>Líder del proyecto (PM/</w:t>
            </w:r>
            <w:proofErr w:type="spellStart"/>
            <w:r w:rsidRPr="00311B52">
              <w:rPr>
                <w:rFonts w:asciiTheme="majorHAnsi" w:hAnsiTheme="majorHAnsi" w:cstheme="majorHAnsi"/>
                <w:lang w:val="es-US"/>
              </w:rPr>
              <w:t>CoP</w:t>
            </w:r>
            <w:proofErr w:type="spellEnd"/>
            <w:r w:rsidRPr="00311B52">
              <w:rPr>
                <w:rFonts w:asciiTheme="majorHAnsi" w:hAnsiTheme="majorHAnsi" w:cstheme="majorHAnsi"/>
                <w:lang w:val="es-US"/>
              </w:rPr>
              <w:t>)</w:t>
            </w:r>
          </w:p>
        </w:tc>
        <w:tc>
          <w:tcPr>
            <w:tcW w:w="4216" w:type="dxa"/>
            <w:vAlign w:val="center"/>
          </w:tcPr>
          <w:p w14:paraId="6B3E29C2" w14:textId="052E1001" w:rsidR="00B77A98" w:rsidRPr="00311B52" w:rsidRDefault="00407AD9"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Liderazgo de equipo en general; manejar la elaboración e implementación del plan de cierre</w:t>
            </w:r>
          </w:p>
        </w:tc>
        <w:tc>
          <w:tcPr>
            <w:tcW w:w="3398" w:type="dxa"/>
            <w:vAlign w:val="center"/>
          </w:tcPr>
          <w:p w14:paraId="4AD4E3C0" w14:textId="746A4634" w:rsidR="00B77A98" w:rsidRPr="00311B52" w:rsidRDefault="007D0049"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Durante todo el proceso de cierre</w:t>
            </w:r>
          </w:p>
        </w:tc>
      </w:tr>
      <w:tr w:rsidR="00923AEB" w:rsidRPr="00A314A5" w14:paraId="4950AA21" w14:textId="77777777" w:rsidTr="009F28B9">
        <w:tc>
          <w:tcPr>
            <w:tcW w:w="2551" w:type="dxa"/>
            <w:shd w:val="clear" w:color="auto" w:fill="BDF2FF"/>
            <w:vAlign w:val="center"/>
          </w:tcPr>
          <w:p w14:paraId="7100EBDE" w14:textId="2F8E92A0" w:rsidR="00B77A98" w:rsidRPr="00311B52" w:rsidRDefault="00B77A98" w:rsidP="00AF10D1">
            <w:pPr>
              <w:pStyle w:val="ListParagraph"/>
              <w:numPr>
                <w:ilvl w:val="0"/>
                <w:numId w:val="22"/>
              </w:numPr>
              <w:ind w:left="163" w:hanging="163"/>
              <w:rPr>
                <w:rFonts w:asciiTheme="majorHAnsi" w:hAnsiTheme="majorHAnsi" w:cstheme="majorHAnsi"/>
                <w:lang w:val="es-US"/>
              </w:rPr>
            </w:pPr>
            <w:r w:rsidRPr="00311B52">
              <w:rPr>
                <w:rFonts w:asciiTheme="majorHAnsi" w:hAnsiTheme="majorHAnsi" w:cstheme="majorHAnsi"/>
                <w:lang w:val="es-US"/>
              </w:rPr>
              <w:t>Personal de MEAL</w:t>
            </w:r>
          </w:p>
        </w:tc>
        <w:tc>
          <w:tcPr>
            <w:tcW w:w="4216" w:type="dxa"/>
            <w:vAlign w:val="center"/>
          </w:tcPr>
          <w:p w14:paraId="4B65A87F" w14:textId="121F847C" w:rsidR="00B77A98" w:rsidRPr="00311B52" w:rsidRDefault="007D0049"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Presentación del informe de Evaluación final (FE), aprendizajes; estrategia de salida de datos</w:t>
            </w:r>
          </w:p>
        </w:tc>
        <w:tc>
          <w:tcPr>
            <w:tcW w:w="3398" w:type="dxa"/>
            <w:vAlign w:val="center"/>
          </w:tcPr>
          <w:p w14:paraId="15FDEBED" w14:textId="0492F6D0" w:rsidR="00B77A98" w:rsidRPr="00311B52" w:rsidRDefault="007C7BFB"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Planificación e implementación de la evaluación final; presentación de informes técnicos finales</w:t>
            </w:r>
          </w:p>
        </w:tc>
      </w:tr>
      <w:tr w:rsidR="00923AEB" w:rsidRPr="00A314A5" w14:paraId="0D8FF505" w14:textId="77777777" w:rsidTr="009F28B9">
        <w:tc>
          <w:tcPr>
            <w:tcW w:w="2551" w:type="dxa"/>
            <w:shd w:val="clear" w:color="auto" w:fill="BDF2FF"/>
            <w:vAlign w:val="center"/>
          </w:tcPr>
          <w:p w14:paraId="215FCFF1" w14:textId="77777777" w:rsidR="00923AEB" w:rsidRPr="00311B52" w:rsidRDefault="00B77A98" w:rsidP="00AF10D1">
            <w:pPr>
              <w:rPr>
                <w:rFonts w:asciiTheme="majorHAnsi" w:hAnsiTheme="majorHAnsi" w:cstheme="majorHAnsi"/>
                <w:b/>
                <w:sz w:val="23"/>
                <w:szCs w:val="23"/>
                <w:lang w:val="es-US"/>
              </w:rPr>
            </w:pPr>
            <w:r w:rsidRPr="00311B52">
              <w:rPr>
                <w:rFonts w:asciiTheme="majorHAnsi" w:hAnsiTheme="majorHAnsi" w:cstheme="majorHAnsi"/>
                <w:b/>
                <w:sz w:val="23"/>
                <w:szCs w:val="23"/>
                <w:lang w:val="es-US"/>
              </w:rPr>
              <w:t>Personal de finanzas</w:t>
            </w:r>
            <w:r w:rsidR="00923AEB" w:rsidRPr="00311B52">
              <w:rPr>
                <w:rFonts w:asciiTheme="majorHAnsi" w:hAnsiTheme="majorHAnsi" w:cstheme="majorHAnsi"/>
                <w:b/>
                <w:sz w:val="23"/>
                <w:szCs w:val="23"/>
                <w:lang w:val="es-US"/>
              </w:rPr>
              <w:t xml:space="preserve"> </w:t>
            </w:r>
          </w:p>
          <w:p w14:paraId="369B9552" w14:textId="0BB73373" w:rsidR="00B77A98" w:rsidRPr="00311B52" w:rsidRDefault="00923AEB" w:rsidP="00AF10D1">
            <w:pPr>
              <w:rPr>
                <w:rFonts w:asciiTheme="majorHAnsi" w:hAnsiTheme="majorHAnsi" w:cstheme="majorHAnsi"/>
                <w:lang w:val="es-US"/>
              </w:rPr>
            </w:pPr>
            <w:r w:rsidRPr="00311B52">
              <w:rPr>
                <w:rFonts w:asciiTheme="majorHAnsi" w:hAnsiTheme="majorHAnsi" w:cstheme="majorHAnsi"/>
                <w:lang w:val="es-US"/>
              </w:rPr>
              <w:t>(gerente financiero, gerente de subvención, otro)</w:t>
            </w:r>
          </w:p>
        </w:tc>
        <w:tc>
          <w:tcPr>
            <w:tcW w:w="4216" w:type="dxa"/>
            <w:vAlign w:val="center"/>
          </w:tcPr>
          <w:p w14:paraId="09BC42C2" w14:textId="4AC14B5A" w:rsidR="00B77A98" w:rsidRPr="00311B52" w:rsidRDefault="00384A28"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Apoyar la planificación y análisis financiero durante el cierre; preparar información necesaria para disponer de los activos y el cierre de RRHH; preparar informes financieros y pagos finales</w:t>
            </w:r>
          </w:p>
        </w:tc>
        <w:tc>
          <w:tcPr>
            <w:tcW w:w="3398" w:type="dxa"/>
            <w:vAlign w:val="center"/>
          </w:tcPr>
          <w:p w14:paraId="1659C965" w14:textId="3A2172A7" w:rsidR="00B77A98" w:rsidRPr="00311B52" w:rsidRDefault="007873E9"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Reporte de comparación de presupuesto mensual; trimestre final (liquidaciones finales de los subreceptores); presentar informes finales posteriores a la fecha final del proyecto</w:t>
            </w:r>
          </w:p>
        </w:tc>
      </w:tr>
      <w:tr w:rsidR="00923AEB" w:rsidRPr="00A314A5" w14:paraId="0596C81C" w14:textId="77777777" w:rsidTr="009F28B9">
        <w:tc>
          <w:tcPr>
            <w:tcW w:w="2551" w:type="dxa"/>
            <w:shd w:val="clear" w:color="auto" w:fill="BDF2FF"/>
            <w:vAlign w:val="center"/>
          </w:tcPr>
          <w:p w14:paraId="1E54B5C4" w14:textId="77777777" w:rsidR="00B77A98" w:rsidRPr="00311B52" w:rsidRDefault="00B77A98" w:rsidP="00AF10D1">
            <w:pPr>
              <w:rPr>
                <w:rFonts w:asciiTheme="majorHAnsi" w:hAnsiTheme="majorHAnsi" w:cstheme="majorHAnsi"/>
                <w:b/>
                <w:sz w:val="23"/>
                <w:szCs w:val="23"/>
                <w:lang w:val="es-US"/>
              </w:rPr>
            </w:pPr>
            <w:r w:rsidRPr="00311B52">
              <w:rPr>
                <w:rFonts w:asciiTheme="majorHAnsi" w:hAnsiTheme="majorHAnsi" w:cstheme="majorHAnsi"/>
                <w:b/>
                <w:sz w:val="23"/>
                <w:szCs w:val="23"/>
                <w:lang w:val="es-US"/>
              </w:rPr>
              <w:t>Personal de recursos humanos</w:t>
            </w:r>
          </w:p>
          <w:p w14:paraId="66B785AC" w14:textId="277D9589" w:rsidR="00923AEB" w:rsidRPr="00311B52" w:rsidRDefault="00923AEB" w:rsidP="00AF10D1">
            <w:pPr>
              <w:rPr>
                <w:rFonts w:asciiTheme="majorHAnsi" w:hAnsiTheme="majorHAnsi" w:cstheme="majorHAnsi"/>
                <w:b/>
                <w:lang w:val="es-US"/>
              </w:rPr>
            </w:pPr>
            <w:r w:rsidRPr="00311B52">
              <w:rPr>
                <w:rFonts w:asciiTheme="majorHAnsi" w:hAnsiTheme="majorHAnsi" w:cstheme="majorHAnsi"/>
                <w:lang w:val="es-US"/>
              </w:rPr>
              <w:t>(Gerente u oficial de RRHH)</w:t>
            </w:r>
          </w:p>
        </w:tc>
        <w:tc>
          <w:tcPr>
            <w:tcW w:w="4216" w:type="dxa"/>
            <w:vAlign w:val="center"/>
          </w:tcPr>
          <w:p w14:paraId="299014EB" w14:textId="7A4BE69F" w:rsidR="00B77A98" w:rsidRPr="00311B52" w:rsidRDefault="00DF6BDB"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Apoyar al PM/CoP con los procesos de planificación y elaboración de presupuesto para el cierre de personal, comunicación con el personal y proceso de salida/transición del personal.</w:t>
            </w:r>
          </w:p>
        </w:tc>
        <w:tc>
          <w:tcPr>
            <w:tcW w:w="3398" w:type="dxa"/>
            <w:vAlign w:val="center"/>
          </w:tcPr>
          <w:p w14:paraId="177F3166" w14:textId="31199A9E" w:rsidR="00B77A98" w:rsidRPr="00311B52" w:rsidRDefault="00DF6BDB"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Temprano en el proceso para desarrollar planes de cierre de personal y comunicarlos; a medida que el personal sale del proyecto</w:t>
            </w:r>
          </w:p>
        </w:tc>
      </w:tr>
      <w:tr w:rsidR="00923AEB" w:rsidRPr="00A314A5" w14:paraId="129492B9" w14:textId="77777777" w:rsidTr="009F28B9">
        <w:tc>
          <w:tcPr>
            <w:tcW w:w="2551" w:type="dxa"/>
            <w:shd w:val="clear" w:color="auto" w:fill="BDF2FF"/>
            <w:vAlign w:val="center"/>
          </w:tcPr>
          <w:p w14:paraId="04879A8A" w14:textId="70E673A6" w:rsidR="00B77A98" w:rsidRPr="00311B52" w:rsidRDefault="00B77A98" w:rsidP="00AF10D1">
            <w:pPr>
              <w:rPr>
                <w:rFonts w:asciiTheme="majorHAnsi" w:hAnsiTheme="majorHAnsi" w:cstheme="majorHAnsi"/>
                <w:b/>
                <w:sz w:val="23"/>
                <w:szCs w:val="23"/>
                <w:lang w:val="es-US"/>
              </w:rPr>
            </w:pPr>
            <w:r w:rsidRPr="00311B52">
              <w:rPr>
                <w:rFonts w:asciiTheme="majorHAnsi" w:hAnsiTheme="majorHAnsi" w:cstheme="majorHAnsi"/>
                <w:b/>
                <w:sz w:val="23"/>
                <w:szCs w:val="23"/>
                <w:lang w:val="es-US"/>
              </w:rPr>
              <w:lastRenderedPageBreak/>
              <w:t>Gestión de cadenas de suministro (incl. compras)</w:t>
            </w:r>
          </w:p>
        </w:tc>
        <w:tc>
          <w:tcPr>
            <w:tcW w:w="4216" w:type="dxa"/>
            <w:vAlign w:val="center"/>
          </w:tcPr>
          <w:p w14:paraId="614054BB" w14:textId="642B4E96" w:rsidR="00B77A98" w:rsidRPr="00311B52" w:rsidRDefault="009B29AD"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Apoyar con procesos para terminar la entrega de los activos; compras finales de bienes y servicios; distribución final de bienes a los usuarios finales; informes finales</w:t>
            </w:r>
          </w:p>
        </w:tc>
        <w:tc>
          <w:tcPr>
            <w:tcW w:w="3398" w:type="dxa"/>
            <w:vAlign w:val="center"/>
          </w:tcPr>
          <w:p w14:paraId="7BFF7767" w14:textId="07D67343" w:rsidR="00B77A98" w:rsidRPr="00311B52" w:rsidRDefault="006D53C0"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(Según los requisitos del donante) 3-6 meses antes de la fecha final del proyecto para actividades para entregas finales; mes final; presentación de informes post-proyecto</w:t>
            </w:r>
          </w:p>
        </w:tc>
      </w:tr>
      <w:tr w:rsidR="00A314A5" w:rsidRPr="00311B52" w14:paraId="200F507D" w14:textId="77777777" w:rsidTr="00A314A5">
        <w:tc>
          <w:tcPr>
            <w:tcW w:w="2551" w:type="dxa"/>
            <w:shd w:val="clear" w:color="auto" w:fill="BDF2FF"/>
            <w:vAlign w:val="center"/>
          </w:tcPr>
          <w:p w14:paraId="6F7A1766" w14:textId="77777777" w:rsidR="00A314A5" w:rsidRPr="00311B52" w:rsidRDefault="00A314A5" w:rsidP="00923AEB">
            <w:pPr>
              <w:rPr>
                <w:rFonts w:asciiTheme="majorHAnsi" w:hAnsiTheme="majorHAnsi" w:cstheme="majorHAnsi"/>
                <w:sz w:val="21"/>
                <w:szCs w:val="21"/>
                <w:lang w:val="es-US"/>
              </w:rPr>
            </w:pPr>
            <w:r>
              <w:rPr>
                <w:rFonts w:asciiTheme="majorHAnsi" w:hAnsiTheme="majorHAnsi" w:cstheme="majorHAnsi"/>
                <w:b/>
                <w:sz w:val="23"/>
                <w:szCs w:val="23"/>
                <w:lang w:val="es-US"/>
              </w:rPr>
              <w:t>Personal de Otras</w:t>
            </w:r>
            <w:r w:rsidRPr="00311B52">
              <w:rPr>
                <w:rFonts w:asciiTheme="majorHAnsi" w:hAnsiTheme="majorHAnsi" w:cstheme="majorHAnsi"/>
                <w:b/>
                <w:sz w:val="23"/>
                <w:szCs w:val="23"/>
                <w:lang w:val="es-US"/>
              </w:rPr>
              <w:t xml:space="preserve"> </w:t>
            </w:r>
            <w:r>
              <w:rPr>
                <w:rFonts w:asciiTheme="majorHAnsi" w:hAnsiTheme="majorHAnsi" w:cstheme="majorHAnsi"/>
                <w:b/>
                <w:sz w:val="23"/>
                <w:szCs w:val="23"/>
                <w:lang w:val="es-US"/>
              </w:rPr>
              <w:t>operaciones</w:t>
            </w:r>
          </w:p>
        </w:tc>
        <w:tc>
          <w:tcPr>
            <w:tcW w:w="4216" w:type="dxa"/>
            <w:shd w:val="clear" w:color="auto" w:fill="auto"/>
            <w:vAlign w:val="center"/>
          </w:tcPr>
          <w:p w14:paraId="39E0889C" w14:textId="77777777" w:rsidR="00A314A5" w:rsidRPr="00311B52" w:rsidRDefault="00A314A5" w:rsidP="00923AEB">
            <w:pPr>
              <w:rPr>
                <w:rFonts w:asciiTheme="majorHAnsi" w:hAnsiTheme="majorHAnsi" w:cstheme="majorHAnsi"/>
                <w:sz w:val="21"/>
                <w:szCs w:val="21"/>
                <w:lang w:val="es-US"/>
              </w:rPr>
            </w:pPr>
          </w:p>
        </w:tc>
        <w:tc>
          <w:tcPr>
            <w:tcW w:w="3398" w:type="dxa"/>
            <w:shd w:val="clear" w:color="auto" w:fill="auto"/>
            <w:vAlign w:val="center"/>
          </w:tcPr>
          <w:p w14:paraId="386544DB" w14:textId="2FA8881A" w:rsidR="00A314A5" w:rsidRPr="00311B52" w:rsidRDefault="00A314A5" w:rsidP="00923AEB">
            <w:pPr>
              <w:rPr>
                <w:rFonts w:asciiTheme="majorHAnsi" w:hAnsiTheme="majorHAnsi" w:cstheme="majorHAnsi"/>
                <w:sz w:val="21"/>
                <w:szCs w:val="21"/>
                <w:lang w:val="es-US"/>
              </w:rPr>
            </w:pPr>
          </w:p>
        </w:tc>
      </w:tr>
      <w:tr w:rsidR="00923AEB" w:rsidRPr="00A314A5" w14:paraId="43B529A7" w14:textId="77777777" w:rsidTr="009F28B9">
        <w:tc>
          <w:tcPr>
            <w:tcW w:w="2551" w:type="dxa"/>
            <w:shd w:val="clear" w:color="auto" w:fill="BDF2FF"/>
            <w:vAlign w:val="center"/>
          </w:tcPr>
          <w:p w14:paraId="2C73A521" w14:textId="50EB01FE" w:rsidR="00B77A98" w:rsidRPr="00311B52" w:rsidRDefault="00B77A98" w:rsidP="00923AEB">
            <w:pPr>
              <w:pStyle w:val="ListParagraph"/>
              <w:numPr>
                <w:ilvl w:val="0"/>
                <w:numId w:val="22"/>
              </w:numPr>
              <w:ind w:left="163" w:hanging="163"/>
              <w:rPr>
                <w:rFonts w:asciiTheme="majorHAnsi" w:hAnsiTheme="majorHAnsi" w:cstheme="majorHAnsi"/>
                <w:lang w:val="es-US"/>
              </w:rPr>
            </w:pPr>
            <w:proofErr w:type="spellStart"/>
            <w:r w:rsidRPr="00311B52">
              <w:rPr>
                <w:rFonts w:asciiTheme="majorHAnsi" w:hAnsiTheme="majorHAnsi" w:cstheme="majorHAnsi"/>
                <w:lang w:val="es-US"/>
              </w:rPr>
              <w:t>HoOps</w:t>
            </w:r>
            <w:proofErr w:type="spellEnd"/>
            <w:r w:rsidRPr="00311B52">
              <w:rPr>
                <w:rFonts w:asciiTheme="majorHAnsi" w:hAnsiTheme="majorHAnsi" w:cstheme="majorHAnsi"/>
                <w:lang w:val="es-US"/>
              </w:rPr>
              <w:t xml:space="preserve"> o gerente </w:t>
            </w:r>
            <w:proofErr w:type="spellStart"/>
            <w:r w:rsidRPr="00311B52">
              <w:rPr>
                <w:rFonts w:asciiTheme="majorHAnsi" w:hAnsiTheme="majorHAnsi" w:cstheme="majorHAnsi"/>
                <w:lang w:val="es-US"/>
              </w:rPr>
              <w:t>Ops</w:t>
            </w:r>
            <w:proofErr w:type="spellEnd"/>
          </w:p>
        </w:tc>
        <w:tc>
          <w:tcPr>
            <w:tcW w:w="4216" w:type="dxa"/>
            <w:vAlign w:val="center"/>
          </w:tcPr>
          <w:p w14:paraId="6B92A825" w14:textId="7C047870" w:rsidR="00B77A98" w:rsidRPr="00311B52" w:rsidRDefault="006D53C0"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Coordinar apoyo para operaciones, incluyendo la logística de las actividades de cierre; cumplimiento de reglas del donante y normativa del gobierno</w:t>
            </w:r>
          </w:p>
        </w:tc>
        <w:tc>
          <w:tcPr>
            <w:tcW w:w="3398" w:type="dxa"/>
            <w:vAlign w:val="center"/>
          </w:tcPr>
          <w:p w14:paraId="74498661" w14:textId="479D2DFB" w:rsidR="00B77A98" w:rsidRPr="00311B52" w:rsidRDefault="00953296"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Durante todo el proceso de cierre, pero con mayor intensidad durante los 3-6 meses finales e inmediatamente después del final del proyecto</w:t>
            </w:r>
          </w:p>
        </w:tc>
      </w:tr>
      <w:tr w:rsidR="00400E06" w:rsidRPr="00A314A5" w14:paraId="60E9B3AE" w14:textId="77777777" w:rsidTr="009F28B9">
        <w:tc>
          <w:tcPr>
            <w:tcW w:w="2551" w:type="dxa"/>
            <w:shd w:val="clear" w:color="auto" w:fill="BDF2FF"/>
            <w:vAlign w:val="center"/>
          </w:tcPr>
          <w:p w14:paraId="5602D9C4" w14:textId="7F9E1C3E" w:rsidR="00B77A98" w:rsidRPr="00311B52" w:rsidRDefault="00B77A98" w:rsidP="00923AEB">
            <w:pPr>
              <w:pStyle w:val="ListParagraph"/>
              <w:numPr>
                <w:ilvl w:val="0"/>
                <w:numId w:val="22"/>
              </w:numPr>
              <w:ind w:left="163" w:hanging="163"/>
              <w:rPr>
                <w:rFonts w:asciiTheme="majorHAnsi" w:hAnsiTheme="majorHAnsi" w:cstheme="majorHAnsi"/>
                <w:lang w:val="es-US"/>
              </w:rPr>
            </w:pPr>
            <w:r w:rsidRPr="00311B52">
              <w:rPr>
                <w:rFonts w:asciiTheme="majorHAnsi" w:hAnsiTheme="majorHAnsi" w:cstheme="majorHAnsi"/>
                <w:lang w:val="es-US"/>
              </w:rPr>
              <w:t>Personal TIC</w:t>
            </w:r>
          </w:p>
        </w:tc>
        <w:tc>
          <w:tcPr>
            <w:tcW w:w="4216" w:type="dxa"/>
            <w:vAlign w:val="center"/>
          </w:tcPr>
          <w:p w14:paraId="46690BDF" w14:textId="332C23AD" w:rsidR="00B77A98" w:rsidRPr="00311B52" w:rsidRDefault="007D0049"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Finalización e implementación de la estrategia de salida de datos del proyecto (protección de datos, crear archivos de memoria de la información del proyecto, actualizar los sistemas); eliminación apropiada del equipo TIC del proyecto.</w:t>
            </w:r>
          </w:p>
        </w:tc>
        <w:tc>
          <w:tcPr>
            <w:tcW w:w="3398" w:type="dxa"/>
            <w:vAlign w:val="center"/>
          </w:tcPr>
          <w:p w14:paraId="46F9316B" w14:textId="34100FDA" w:rsidR="00B77A98" w:rsidRPr="00311B52" w:rsidRDefault="00407AD9" w:rsidP="00923AEB">
            <w:pPr>
              <w:rPr>
                <w:rFonts w:asciiTheme="majorHAnsi" w:hAnsiTheme="majorHAnsi" w:cstheme="majorHAnsi"/>
                <w:sz w:val="21"/>
                <w:szCs w:val="21"/>
                <w:lang w:val="es-US"/>
              </w:rPr>
            </w:pPr>
            <w:r w:rsidRPr="00311B52">
              <w:rPr>
                <w:rFonts w:asciiTheme="majorHAnsi" w:hAnsiTheme="majorHAnsi" w:cstheme="majorHAnsi"/>
                <w:sz w:val="21"/>
                <w:szCs w:val="21"/>
                <w:lang w:val="es-US"/>
              </w:rPr>
              <w:t>Meses finales del proyecto, en especial después de que se haya recolectado todos los datos MEAL del proyecto</w:t>
            </w:r>
          </w:p>
        </w:tc>
      </w:tr>
    </w:tbl>
    <w:p w14:paraId="692CD689" w14:textId="67DDB593" w:rsidR="006D56A2" w:rsidRPr="00311B52" w:rsidRDefault="006D56A2" w:rsidP="00CC14D9">
      <w:pPr>
        <w:rPr>
          <w:rFonts w:asciiTheme="majorHAnsi" w:hAnsiTheme="majorHAnsi" w:cstheme="majorHAnsi"/>
          <w:b/>
          <w:color w:val="222222"/>
          <w:highlight w:val="white"/>
          <w:lang w:val="es-US"/>
        </w:rPr>
        <w:sectPr w:rsidR="006D56A2" w:rsidRPr="00311B52" w:rsidSect="00537767">
          <w:pgSz w:w="11906" w:h="16838" w:code="9"/>
          <w:pgMar w:top="576" w:right="864" w:bottom="576" w:left="864" w:header="720" w:footer="432" w:gutter="0"/>
          <w:pgNumType w:start="1"/>
          <w:cols w:space="720"/>
          <w:docGrid w:linePitch="299"/>
        </w:sectPr>
      </w:pPr>
    </w:p>
    <w:p w14:paraId="40107A51" w14:textId="2D513274" w:rsidR="008318F1" w:rsidRPr="00537767" w:rsidRDefault="00FA0962" w:rsidP="00CC14D9">
      <w:pPr>
        <w:rPr>
          <w:rFonts w:asciiTheme="majorHAnsi" w:hAnsiTheme="majorHAnsi" w:cstheme="majorHAnsi"/>
          <w:color w:val="222222"/>
          <w:sz w:val="21"/>
          <w:szCs w:val="21"/>
          <w:highlight w:val="white"/>
          <w:lang w:val="es-US"/>
        </w:rPr>
      </w:pPr>
      <w:r w:rsidRPr="00537767">
        <w:rPr>
          <w:rFonts w:asciiTheme="majorHAnsi" w:hAnsiTheme="majorHAnsi" w:cstheme="majorHAnsi"/>
          <w:color w:val="222222"/>
          <w:sz w:val="21"/>
          <w:szCs w:val="21"/>
          <w:highlight w:val="white"/>
          <w:lang w:val="es-US"/>
        </w:rPr>
        <w:lastRenderedPageBreak/>
        <w:t xml:space="preserve">La siguiente tabla ilustrativa muestra las variaciones en la composición del equipo de cierre de proyecto dependiendo de la naturaleza y complejidad del proyecto. </w:t>
      </w:r>
    </w:p>
    <w:p w14:paraId="404D7CC6" w14:textId="77777777" w:rsidR="00037D85" w:rsidRPr="00311B52" w:rsidRDefault="00037D85" w:rsidP="004D3C37">
      <w:pPr>
        <w:spacing w:line="200" w:lineRule="exact"/>
        <w:rPr>
          <w:rFonts w:asciiTheme="majorHAnsi" w:hAnsiTheme="majorHAnsi" w:cstheme="majorHAnsi"/>
          <w:color w:val="222222"/>
          <w:highlight w:val="white"/>
          <w:lang w:val="es-US"/>
        </w:rPr>
      </w:pPr>
    </w:p>
    <w:p w14:paraId="78001363" w14:textId="7E827BD0" w:rsidR="00037D85" w:rsidRPr="00311B52" w:rsidRDefault="00037D85" w:rsidP="001575A3">
      <w:pPr>
        <w:ind w:firstLine="90"/>
        <w:rPr>
          <w:rFonts w:asciiTheme="majorHAnsi" w:hAnsiTheme="majorHAnsi" w:cstheme="majorHAnsi"/>
          <w:b/>
          <w:color w:val="003087"/>
          <w:highlight w:val="white"/>
          <w:lang w:val="es-US"/>
        </w:rPr>
      </w:pPr>
      <w:r w:rsidRPr="00311B52">
        <w:rPr>
          <w:rFonts w:asciiTheme="majorHAnsi" w:hAnsiTheme="majorHAnsi" w:cstheme="majorHAnsi"/>
          <w:b/>
          <w:color w:val="003087"/>
          <w:highlight w:val="white"/>
          <w:lang w:val="es-US"/>
        </w:rPr>
        <w:t>Tabla: Variaciones en la composición de un equipo de cierre de proyecto según tipo de proyecto - EJEMPLO ILUSTRATIVO, adaptarlo a sus necesidades</w:t>
      </w:r>
    </w:p>
    <w:tbl>
      <w:tblPr>
        <w:tblStyle w:val="a"/>
        <w:tblW w:w="143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543"/>
        <w:gridCol w:w="2767"/>
        <w:gridCol w:w="3690"/>
        <w:gridCol w:w="3533"/>
      </w:tblGrid>
      <w:tr w:rsidR="004B298F" w:rsidRPr="00A314A5" w14:paraId="1CC002CD" w14:textId="77777777" w:rsidTr="009F28B9">
        <w:tc>
          <w:tcPr>
            <w:tcW w:w="1800" w:type="dxa"/>
            <w:vAlign w:val="bottom"/>
          </w:tcPr>
          <w:p w14:paraId="258137F7" w14:textId="77777777" w:rsidR="004B298F" w:rsidRPr="00311B52" w:rsidRDefault="004B298F" w:rsidP="004B298F">
            <w:pPr>
              <w:rPr>
                <w:rFonts w:asciiTheme="majorHAnsi" w:hAnsiTheme="majorHAnsi" w:cstheme="majorHAnsi"/>
                <w:b/>
                <w:color w:val="222222"/>
                <w:highlight w:val="white"/>
                <w:lang w:val="es-US"/>
              </w:rPr>
            </w:pPr>
          </w:p>
        </w:tc>
        <w:tc>
          <w:tcPr>
            <w:tcW w:w="2543" w:type="dxa"/>
            <w:shd w:val="clear" w:color="auto" w:fill="BDF2FF"/>
            <w:vAlign w:val="center"/>
          </w:tcPr>
          <w:p w14:paraId="27F43A89" w14:textId="1D50A885" w:rsidR="004B298F" w:rsidRPr="00311B52" w:rsidRDefault="004B298F" w:rsidP="004B298F">
            <w:pPr>
              <w:jc w:val="center"/>
              <w:rPr>
                <w:rFonts w:asciiTheme="majorHAnsi" w:hAnsiTheme="majorHAnsi" w:cstheme="majorHAnsi"/>
                <w:b/>
                <w:color w:val="222222"/>
                <w:lang w:val="es-US"/>
              </w:rPr>
            </w:pPr>
            <w:r w:rsidRPr="00311B52">
              <w:rPr>
                <w:rFonts w:asciiTheme="majorHAnsi" w:hAnsiTheme="majorHAnsi" w:cstheme="majorHAnsi"/>
                <w:b/>
                <w:color w:val="222222"/>
                <w:lang w:val="es-US"/>
              </w:rPr>
              <w:t>Proyecto</w:t>
            </w:r>
            <w:r w:rsidR="00537767">
              <w:rPr>
                <w:rFonts w:asciiTheme="majorHAnsi" w:hAnsiTheme="majorHAnsi" w:cstheme="majorHAnsi"/>
                <w:b/>
                <w:color w:val="222222"/>
                <w:lang w:val="es-US"/>
              </w:rPr>
              <w:t xml:space="preserve"> 1550</w:t>
            </w:r>
            <w:r w:rsidRPr="00311B52">
              <w:rPr>
                <w:rFonts w:asciiTheme="majorHAnsi" w:hAnsiTheme="majorHAnsi" w:cstheme="majorHAnsi"/>
                <w:b/>
                <w:color w:val="222222"/>
                <w:lang w:val="es-US"/>
              </w:rPr>
              <w:t xml:space="preserve"> de un país, o pequeño proyecto con financiamiento de donante institucional</w:t>
            </w:r>
            <w:r w:rsidRPr="00311B52">
              <w:rPr>
                <w:rFonts w:asciiTheme="majorHAnsi" w:hAnsiTheme="majorHAnsi" w:cstheme="majorHAnsi"/>
                <w:b/>
                <w:color w:val="222222"/>
                <w:vertAlign w:val="superscript"/>
                <w:lang w:val="es-US"/>
              </w:rPr>
              <w:footnoteReference w:id="2"/>
            </w:r>
            <w:r w:rsidRPr="00311B52">
              <w:rPr>
                <w:rFonts w:asciiTheme="majorHAnsi" w:hAnsiTheme="majorHAnsi" w:cstheme="majorHAnsi"/>
                <w:b/>
                <w:color w:val="222222"/>
                <w:lang w:val="es-US"/>
              </w:rPr>
              <w:t xml:space="preserve"> </w:t>
            </w:r>
          </w:p>
        </w:tc>
        <w:tc>
          <w:tcPr>
            <w:tcW w:w="2767" w:type="dxa"/>
            <w:shd w:val="clear" w:color="auto" w:fill="BDF2FF"/>
            <w:vAlign w:val="center"/>
          </w:tcPr>
          <w:p w14:paraId="0FDDE1D8" w14:textId="00B9B8B2" w:rsidR="004B298F" w:rsidRPr="00311B52" w:rsidRDefault="001F05C1" w:rsidP="004B298F">
            <w:pPr>
              <w:jc w:val="center"/>
              <w:rPr>
                <w:rFonts w:asciiTheme="majorHAnsi" w:hAnsiTheme="majorHAnsi" w:cstheme="majorHAnsi"/>
                <w:b/>
                <w:color w:val="222222"/>
                <w:lang w:val="es-US"/>
              </w:rPr>
            </w:pPr>
            <w:r w:rsidRPr="00311B52">
              <w:rPr>
                <w:rFonts w:asciiTheme="majorHAnsi" w:hAnsiTheme="majorHAnsi" w:cstheme="majorHAnsi"/>
                <w:b/>
                <w:color w:val="222222"/>
                <w:lang w:val="es-US"/>
              </w:rPr>
              <w:t>Proyecto de un país, de tamaño medio con financiamiento de un donante institucional</w:t>
            </w:r>
          </w:p>
        </w:tc>
        <w:tc>
          <w:tcPr>
            <w:tcW w:w="3690" w:type="dxa"/>
            <w:shd w:val="clear" w:color="auto" w:fill="BDF2FF"/>
            <w:vAlign w:val="center"/>
          </w:tcPr>
          <w:p w14:paraId="195EB8ED" w14:textId="77777777" w:rsidR="00E34784" w:rsidRPr="00311B52" w:rsidRDefault="004B298F" w:rsidP="004B298F">
            <w:pPr>
              <w:jc w:val="center"/>
              <w:rPr>
                <w:rFonts w:asciiTheme="majorHAnsi" w:hAnsiTheme="majorHAnsi" w:cstheme="majorHAnsi"/>
                <w:b/>
                <w:color w:val="222222"/>
                <w:lang w:val="es-US"/>
              </w:rPr>
            </w:pPr>
            <w:r w:rsidRPr="00311B52">
              <w:rPr>
                <w:rFonts w:asciiTheme="majorHAnsi" w:hAnsiTheme="majorHAnsi" w:cstheme="majorHAnsi"/>
                <w:b/>
                <w:color w:val="222222"/>
                <w:lang w:val="es-US"/>
              </w:rPr>
              <w:t xml:space="preserve">Proyecto de un país, complejo </w:t>
            </w:r>
          </w:p>
          <w:p w14:paraId="694CB773" w14:textId="765E43DF" w:rsidR="004B298F" w:rsidRPr="00311B52" w:rsidRDefault="004B298F" w:rsidP="004B298F">
            <w:pPr>
              <w:jc w:val="center"/>
              <w:rPr>
                <w:rFonts w:asciiTheme="majorHAnsi" w:hAnsiTheme="majorHAnsi" w:cstheme="majorHAnsi"/>
                <w:b/>
                <w:color w:val="222222"/>
                <w:lang w:val="es-US"/>
              </w:rPr>
            </w:pPr>
            <w:r w:rsidRPr="00311B52">
              <w:rPr>
                <w:rFonts w:asciiTheme="majorHAnsi" w:hAnsiTheme="majorHAnsi" w:cstheme="majorHAnsi"/>
                <w:b/>
                <w:color w:val="222222"/>
                <w:lang w:val="es-US"/>
              </w:rPr>
              <w:t>(p. ej., FFP, FFE, FFPr, Fondo Mundial)</w:t>
            </w:r>
          </w:p>
        </w:tc>
        <w:tc>
          <w:tcPr>
            <w:tcW w:w="3533" w:type="dxa"/>
            <w:shd w:val="clear" w:color="auto" w:fill="BDF2FF"/>
            <w:vAlign w:val="center"/>
          </w:tcPr>
          <w:p w14:paraId="11C5A920" w14:textId="77777777" w:rsidR="007F63D4" w:rsidRPr="00311B52" w:rsidRDefault="004B298F" w:rsidP="004B298F">
            <w:pPr>
              <w:jc w:val="center"/>
              <w:rPr>
                <w:rFonts w:asciiTheme="majorHAnsi" w:hAnsiTheme="majorHAnsi" w:cstheme="majorHAnsi"/>
                <w:b/>
                <w:color w:val="222222"/>
                <w:lang w:val="es-US"/>
              </w:rPr>
            </w:pPr>
            <w:r w:rsidRPr="00311B52">
              <w:rPr>
                <w:rFonts w:asciiTheme="majorHAnsi" w:hAnsiTheme="majorHAnsi" w:cstheme="majorHAnsi"/>
                <w:b/>
                <w:color w:val="222222"/>
                <w:lang w:val="es-US"/>
              </w:rPr>
              <w:t xml:space="preserve">Proyecto multinacional </w:t>
            </w:r>
          </w:p>
          <w:p w14:paraId="48698DD5" w14:textId="6C6A8149" w:rsidR="004B298F" w:rsidRPr="00311B52" w:rsidRDefault="004B298F" w:rsidP="004B298F">
            <w:pPr>
              <w:jc w:val="center"/>
              <w:rPr>
                <w:rFonts w:asciiTheme="majorHAnsi" w:hAnsiTheme="majorHAnsi" w:cstheme="majorHAnsi"/>
                <w:b/>
                <w:color w:val="222222"/>
                <w:lang w:val="es-US"/>
              </w:rPr>
            </w:pPr>
            <w:r w:rsidRPr="00311B52">
              <w:rPr>
                <w:rFonts w:asciiTheme="majorHAnsi" w:hAnsiTheme="majorHAnsi" w:cstheme="majorHAnsi"/>
                <w:b/>
                <w:color w:val="222222"/>
                <w:lang w:val="es-US"/>
              </w:rPr>
              <w:t>(*=con miembros de equipo en cada país participante)</w:t>
            </w:r>
          </w:p>
        </w:tc>
      </w:tr>
      <w:tr w:rsidR="004B298F" w:rsidRPr="00A314A5" w14:paraId="2E46B97F" w14:textId="77777777" w:rsidTr="009F28B9">
        <w:tc>
          <w:tcPr>
            <w:tcW w:w="1800" w:type="dxa"/>
            <w:shd w:val="clear" w:color="auto" w:fill="F2F698"/>
            <w:vAlign w:val="center"/>
          </w:tcPr>
          <w:p w14:paraId="0D382786" w14:textId="4CE47C18" w:rsidR="004B298F" w:rsidRPr="00311B52" w:rsidRDefault="004B298F" w:rsidP="00ED7735">
            <w:pPr>
              <w:rPr>
                <w:rFonts w:asciiTheme="majorHAnsi" w:hAnsiTheme="majorHAnsi" w:cstheme="majorHAnsi"/>
                <w:b/>
                <w:lang w:val="es-US"/>
              </w:rPr>
            </w:pPr>
            <w:r w:rsidRPr="00311B52">
              <w:rPr>
                <w:rFonts w:asciiTheme="majorHAnsi" w:hAnsiTheme="majorHAnsi" w:cstheme="majorHAnsi"/>
                <w:b/>
                <w:lang w:val="es-US"/>
              </w:rPr>
              <w:t>Programación</w:t>
            </w:r>
            <w:r w:rsidR="000640E2" w:rsidRPr="00311B52">
              <w:rPr>
                <w:rStyle w:val="FootnoteReference"/>
                <w:rFonts w:asciiTheme="majorHAnsi" w:hAnsiTheme="majorHAnsi" w:cstheme="majorHAnsi"/>
                <w:b/>
                <w:lang w:val="es-US"/>
              </w:rPr>
              <w:footnoteReference w:id="3"/>
            </w:r>
          </w:p>
        </w:tc>
        <w:tc>
          <w:tcPr>
            <w:tcW w:w="2543" w:type="dxa"/>
            <w:vAlign w:val="center"/>
          </w:tcPr>
          <w:p w14:paraId="07DB84FF" w14:textId="77777777" w:rsidR="004B298F" w:rsidRPr="00311B52" w:rsidRDefault="004B298F" w:rsidP="00537767">
            <w:pPr>
              <w:numPr>
                <w:ilvl w:val="0"/>
                <w:numId w:val="14"/>
              </w:numPr>
              <w:pBdr>
                <w:top w:val="nil"/>
                <w:left w:val="nil"/>
                <w:bottom w:val="nil"/>
                <w:right w:val="nil"/>
                <w:between w:val="nil"/>
              </w:pBdr>
              <w:ind w:left="254" w:hanging="254"/>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PM</w:t>
            </w:r>
          </w:p>
          <w:p w14:paraId="5D1E8646" w14:textId="0B89EC81" w:rsidR="004B298F" w:rsidRPr="00311B52" w:rsidRDefault="004B298F" w:rsidP="00537767">
            <w:pPr>
              <w:numPr>
                <w:ilvl w:val="0"/>
                <w:numId w:val="7"/>
              </w:numPr>
              <w:pBdr>
                <w:top w:val="nil"/>
                <w:left w:val="nil"/>
                <w:bottom w:val="nil"/>
                <w:right w:val="nil"/>
                <w:between w:val="nil"/>
              </w:pBdr>
              <w:ind w:left="254" w:hanging="254"/>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HoP</w:t>
            </w:r>
          </w:p>
        </w:tc>
        <w:tc>
          <w:tcPr>
            <w:tcW w:w="2767" w:type="dxa"/>
            <w:vAlign w:val="center"/>
          </w:tcPr>
          <w:p w14:paraId="6A8D388A" w14:textId="77777777" w:rsidR="004B298F" w:rsidRPr="00311B52" w:rsidRDefault="004B298F" w:rsidP="00537767">
            <w:pPr>
              <w:numPr>
                <w:ilvl w:val="0"/>
                <w:numId w:val="7"/>
              </w:numPr>
              <w:pBdr>
                <w:top w:val="nil"/>
                <w:left w:val="nil"/>
                <w:bottom w:val="nil"/>
                <w:right w:val="nil"/>
                <w:between w:val="nil"/>
              </w:pBdr>
              <w:ind w:left="228" w:hanging="22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 xml:space="preserve">CoP o </w:t>
            </w:r>
            <w:proofErr w:type="gramStart"/>
            <w:r w:rsidRPr="00311B52">
              <w:rPr>
                <w:rFonts w:asciiTheme="majorHAnsi" w:hAnsiTheme="majorHAnsi" w:cstheme="majorHAnsi"/>
                <w:color w:val="222222"/>
                <w:sz w:val="21"/>
                <w:szCs w:val="21"/>
                <w:highlight w:val="white"/>
                <w:lang w:val="es-US"/>
              </w:rPr>
              <w:t>Director</w:t>
            </w:r>
            <w:proofErr w:type="gramEnd"/>
            <w:r w:rsidRPr="00311B52">
              <w:rPr>
                <w:rFonts w:asciiTheme="majorHAnsi" w:hAnsiTheme="majorHAnsi" w:cstheme="majorHAnsi"/>
                <w:color w:val="222222"/>
                <w:sz w:val="21"/>
                <w:szCs w:val="21"/>
                <w:highlight w:val="white"/>
                <w:lang w:val="es-US"/>
              </w:rPr>
              <w:t xml:space="preserve"> de proyecto</w:t>
            </w:r>
          </w:p>
          <w:p w14:paraId="46BEF4A7" w14:textId="77777777" w:rsidR="004B298F" w:rsidRPr="00311B52" w:rsidRDefault="004B298F" w:rsidP="00537767">
            <w:pPr>
              <w:numPr>
                <w:ilvl w:val="0"/>
                <w:numId w:val="7"/>
              </w:numPr>
              <w:pBdr>
                <w:top w:val="nil"/>
                <w:left w:val="nil"/>
                <w:bottom w:val="nil"/>
                <w:right w:val="nil"/>
                <w:between w:val="nil"/>
              </w:pBdr>
              <w:ind w:left="228" w:hanging="22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varios PM</w:t>
            </w:r>
          </w:p>
          <w:p w14:paraId="1E8D063D" w14:textId="36105537" w:rsidR="004B298F" w:rsidRPr="00311B52" w:rsidRDefault="007F63D4" w:rsidP="00537767">
            <w:pPr>
              <w:numPr>
                <w:ilvl w:val="0"/>
                <w:numId w:val="7"/>
              </w:numPr>
              <w:pBdr>
                <w:top w:val="nil"/>
                <w:left w:val="nil"/>
                <w:bottom w:val="nil"/>
                <w:right w:val="nil"/>
                <w:between w:val="nil"/>
              </w:pBdr>
              <w:ind w:left="228" w:hanging="22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MEAL</w:t>
            </w:r>
          </w:p>
          <w:p w14:paraId="2BA1F945" w14:textId="36614B56" w:rsidR="00E34784" w:rsidRPr="00311B52" w:rsidRDefault="00E34784" w:rsidP="00537767">
            <w:pPr>
              <w:numPr>
                <w:ilvl w:val="0"/>
                <w:numId w:val="7"/>
              </w:numPr>
              <w:pBdr>
                <w:top w:val="nil"/>
                <w:left w:val="nil"/>
                <w:bottom w:val="nil"/>
                <w:right w:val="nil"/>
                <w:between w:val="nil"/>
              </w:pBdr>
              <w:ind w:left="228" w:hanging="22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HoP según la necesidad</w:t>
            </w:r>
          </w:p>
          <w:p w14:paraId="4E746B11" w14:textId="5DE33AA7" w:rsidR="007C67D3" w:rsidRPr="00311B52" w:rsidRDefault="007C67D3" w:rsidP="007C67D3">
            <w:pPr>
              <w:pBdr>
                <w:top w:val="nil"/>
                <w:left w:val="nil"/>
                <w:bottom w:val="nil"/>
                <w:right w:val="nil"/>
                <w:between w:val="nil"/>
              </w:pBdr>
              <w:ind w:left="360"/>
              <w:contextualSpacing/>
              <w:rPr>
                <w:rFonts w:asciiTheme="majorHAnsi" w:hAnsiTheme="majorHAnsi" w:cstheme="majorHAnsi"/>
                <w:color w:val="222222"/>
                <w:sz w:val="21"/>
                <w:szCs w:val="21"/>
                <w:highlight w:val="white"/>
                <w:lang w:val="es-US"/>
              </w:rPr>
            </w:pPr>
          </w:p>
        </w:tc>
        <w:tc>
          <w:tcPr>
            <w:tcW w:w="3690" w:type="dxa"/>
            <w:vAlign w:val="center"/>
          </w:tcPr>
          <w:p w14:paraId="3E510A3C" w14:textId="22D8E346" w:rsidR="004B298F" w:rsidRPr="00311B52" w:rsidRDefault="004B298F" w:rsidP="00ED7735">
            <w:pPr>
              <w:numPr>
                <w:ilvl w:val="0"/>
                <w:numId w:val="7"/>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CoP o Director de proyecto</w:t>
            </w:r>
          </w:p>
          <w:p w14:paraId="46026F5F" w14:textId="77777777" w:rsidR="004B298F" w:rsidRPr="00311B52" w:rsidRDefault="004B298F" w:rsidP="00ED7735">
            <w:pPr>
              <w:numPr>
                <w:ilvl w:val="0"/>
                <w:numId w:val="7"/>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DCoP</w:t>
            </w:r>
          </w:p>
          <w:p w14:paraId="6677659A" w14:textId="082050CF" w:rsidR="004B298F" w:rsidRPr="00311B52" w:rsidRDefault="004B298F" w:rsidP="00ED7735">
            <w:pPr>
              <w:numPr>
                <w:ilvl w:val="0"/>
                <w:numId w:val="7"/>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MEAL</w:t>
            </w:r>
          </w:p>
          <w:p w14:paraId="60060151" w14:textId="1D1D7402" w:rsidR="004B298F" w:rsidRPr="00311B52" w:rsidRDefault="00E34784" w:rsidP="00ED7735">
            <w:pPr>
              <w:numPr>
                <w:ilvl w:val="0"/>
                <w:numId w:val="7"/>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Líderes clave para sectores/actividades (títulos varían)</w:t>
            </w:r>
          </w:p>
          <w:p w14:paraId="0D81B9D6" w14:textId="34904114" w:rsidR="00E34784" w:rsidRPr="00311B52" w:rsidRDefault="00E34784" w:rsidP="00ED7735">
            <w:pPr>
              <w:numPr>
                <w:ilvl w:val="0"/>
                <w:numId w:val="7"/>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HoP como parte del Núcleo del Grupo de Cierre (ver la sección C)</w:t>
            </w:r>
          </w:p>
        </w:tc>
        <w:tc>
          <w:tcPr>
            <w:tcW w:w="3533" w:type="dxa"/>
            <w:vAlign w:val="center"/>
          </w:tcPr>
          <w:p w14:paraId="3C798401" w14:textId="42AAFB5F" w:rsidR="004B298F" w:rsidRPr="00311B52" w:rsidRDefault="004B298F" w:rsidP="00537767">
            <w:pPr>
              <w:numPr>
                <w:ilvl w:val="0"/>
                <w:numId w:val="14"/>
              </w:numPr>
              <w:pBdr>
                <w:top w:val="nil"/>
                <w:left w:val="nil"/>
                <w:bottom w:val="nil"/>
                <w:right w:val="nil"/>
                <w:between w:val="nil"/>
              </w:pBdr>
              <w:ind w:left="258" w:hanging="270"/>
              <w:contextualSpacing/>
              <w:rPr>
                <w:rFonts w:asciiTheme="majorHAnsi" w:hAnsiTheme="majorHAnsi" w:cstheme="majorHAnsi"/>
                <w:color w:val="222222"/>
                <w:sz w:val="21"/>
                <w:szCs w:val="21"/>
                <w:highlight w:val="white"/>
                <w:lang w:val="es-US"/>
              </w:rPr>
            </w:pPr>
            <w:proofErr w:type="spellStart"/>
            <w:r w:rsidRPr="00311B52">
              <w:rPr>
                <w:rFonts w:asciiTheme="majorHAnsi" w:hAnsiTheme="majorHAnsi" w:cstheme="majorHAnsi"/>
                <w:color w:val="222222"/>
                <w:sz w:val="21"/>
                <w:szCs w:val="21"/>
                <w:highlight w:val="white"/>
                <w:lang w:val="es-US"/>
              </w:rPr>
              <w:t>CoP</w:t>
            </w:r>
            <w:proofErr w:type="spellEnd"/>
            <w:r w:rsidRPr="00311B52">
              <w:rPr>
                <w:rFonts w:asciiTheme="majorHAnsi" w:hAnsiTheme="majorHAnsi" w:cstheme="majorHAnsi"/>
                <w:color w:val="222222"/>
                <w:sz w:val="21"/>
                <w:szCs w:val="21"/>
                <w:highlight w:val="white"/>
                <w:lang w:val="es-US"/>
              </w:rPr>
              <w:t xml:space="preserve"> o </w:t>
            </w:r>
            <w:proofErr w:type="gramStart"/>
            <w:r w:rsidRPr="00311B52">
              <w:rPr>
                <w:rFonts w:asciiTheme="majorHAnsi" w:hAnsiTheme="majorHAnsi" w:cstheme="majorHAnsi"/>
                <w:color w:val="222222"/>
                <w:sz w:val="21"/>
                <w:szCs w:val="21"/>
                <w:highlight w:val="white"/>
                <w:lang w:val="es-US"/>
              </w:rPr>
              <w:t>Director</w:t>
            </w:r>
            <w:proofErr w:type="gramEnd"/>
            <w:r w:rsidRPr="00311B52">
              <w:rPr>
                <w:rFonts w:asciiTheme="majorHAnsi" w:hAnsiTheme="majorHAnsi" w:cstheme="majorHAnsi"/>
                <w:color w:val="222222"/>
                <w:sz w:val="21"/>
                <w:szCs w:val="21"/>
                <w:highlight w:val="white"/>
                <w:lang w:val="es-US"/>
              </w:rPr>
              <w:t xml:space="preserve"> de</w:t>
            </w:r>
            <w:r w:rsidR="009F28B9">
              <w:rPr>
                <w:rFonts w:asciiTheme="majorHAnsi" w:hAnsiTheme="majorHAnsi" w:cstheme="majorHAnsi"/>
                <w:color w:val="222222"/>
                <w:sz w:val="21"/>
                <w:szCs w:val="21"/>
                <w:highlight w:val="white"/>
                <w:lang w:val="es-US"/>
              </w:rPr>
              <w:t>l</w:t>
            </w:r>
            <w:r w:rsidRPr="00311B52">
              <w:rPr>
                <w:rFonts w:asciiTheme="majorHAnsi" w:hAnsiTheme="majorHAnsi" w:cstheme="majorHAnsi"/>
                <w:color w:val="222222"/>
                <w:sz w:val="21"/>
                <w:szCs w:val="21"/>
                <w:highlight w:val="white"/>
                <w:lang w:val="es-US"/>
              </w:rPr>
              <w:t xml:space="preserve"> proyecto</w:t>
            </w:r>
          </w:p>
          <w:p w14:paraId="1CC9EA50" w14:textId="72555F1C" w:rsidR="004B298F" w:rsidRPr="00311B52" w:rsidRDefault="00D47A98" w:rsidP="00537767">
            <w:pPr>
              <w:numPr>
                <w:ilvl w:val="0"/>
                <w:numId w:val="14"/>
              </w:numPr>
              <w:pBdr>
                <w:top w:val="nil"/>
                <w:left w:val="nil"/>
                <w:bottom w:val="nil"/>
                <w:right w:val="nil"/>
                <w:between w:val="nil"/>
              </w:pBdr>
              <w:ind w:left="258" w:hanging="270"/>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*Varios PM (en cada país)</w:t>
            </w:r>
          </w:p>
          <w:p w14:paraId="092ED1A3" w14:textId="51166533" w:rsidR="004B298F" w:rsidRPr="00311B52" w:rsidRDefault="00D47A98" w:rsidP="00537767">
            <w:pPr>
              <w:numPr>
                <w:ilvl w:val="0"/>
                <w:numId w:val="14"/>
              </w:numPr>
              <w:pBdr>
                <w:top w:val="nil"/>
                <w:left w:val="nil"/>
                <w:bottom w:val="nil"/>
                <w:right w:val="nil"/>
                <w:between w:val="nil"/>
              </w:pBdr>
              <w:ind w:left="258" w:hanging="270"/>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*HoP (en cada país)</w:t>
            </w:r>
          </w:p>
          <w:p w14:paraId="642D1422" w14:textId="3EA01E25" w:rsidR="004B298F" w:rsidRPr="00311B52" w:rsidRDefault="00D47A98" w:rsidP="00537767">
            <w:pPr>
              <w:numPr>
                <w:ilvl w:val="0"/>
                <w:numId w:val="14"/>
              </w:numPr>
              <w:pBdr>
                <w:top w:val="nil"/>
                <w:left w:val="nil"/>
                <w:bottom w:val="nil"/>
                <w:right w:val="nil"/>
                <w:between w:val="nil"/>
              </w:pBdr>
              <w:ind w:left="258" w:hanging="270"/>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de MEAL (cada país)</w:t>
            </w:r>
          </w:p>
        </w:tc>
      </w:tr>
      <w:tr w:rsidR="004B298F" w:rsidRPr="00A314A5" w14:paraId="393D52CD" w14:textId="77777777" w:rsidTr="009F28B9">
        <w:tc>
          <w:tcPr>
            <w:tcW w:w="1800" w:type="dxa"/>
            <w:shd w:val="clear" w:color="auto" w:fill="F2F698"/>
            <w:vAlign w:val="center"/>
          </w:tcPr>
          <w:p w14:paraId="6A470D15" w14:textId="4B167723" w:rsidR="004B298F" w:rsidRPr="00311B52" w:rsidRDefault="004B298F" w:rsidP="00ED7735">
            <w:pPr>
              <w:rPr>
                <w:rFonts w:asciiTheme="majorHAnsi" w:hAnsiTheme="majorHAnsi" w:cstheme="majorHAnsi"/>
                <w:b/>
                <w:lang w:val="es-US"/>
              </w:rPr>
            </w:pPr>
            <w:r w:rsidRPr="00311B52">
              <w:rPr>
                <w:rFonts w:asciiTheme="majorHAnsi" w:hAnsiTheme="majorHAnsi" w:cstheme="majorHAnsi"/>
                <w:b/>
                <w:lang w:val="es-US"/>
              </w:rPr>
              <w:t>Finanzas</w:t>
            </w:r>
            <w:r w:rsidR="00950319" w:rsidRPr="00311B52">
              <w:rPr>
                <w:rFonts w:asciiTheme="majorHAnsi" w:hAnsiTheme="majorHAnsi" w:cstheme="majorHAnsi"/>
                <w:b/>
                <w:lang w:val="es-US"/>
              </w:rPr>
              <w:t xml:space="preserve">                                                                                                          </w:t>
            </w:r>
          </w:p>
        </w:tc>
        <w:tc>
          <w:tcPr>
            <w:tcW w:w="2543" w:type="dxa"/>
            <w:vAlign w:val="center"/>
          </w:tcPr>
          <w:p w14:paraId="0D940960" w14:textId="33AF5D6A" w:rsidR="004B298F" w:rsidRPr="00311B52" w:rsidRDefault="007F63D4" w:rsidP="00537767">
            <w:pPr>
              <w:numPr>
                <w:ilvl w:val="0"/>
                <w:numId w:val="10"/>
              </w:numPr>
              <w:pBdr>
                <w:top w:val="nil"/>
                <w:left w:val="nil"/>
                <w:bottom w:val="nil"/>
                <w:right w:val="nil"/>
                <w:between w:val="nil"/>
              </w:pBdr>
              <w:ind w:left="254" w:hanging="254"/>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Financiero</w:t>
            </w:r>
          </w:p>
        </w:tc>
        <w:tc>
          <w:tcPr>
            <w:tcW w:w="2767" w:type="dxa"/>
            <w:vAlign w:val="center"/>
          </w:tcPr>
          <w:p w14:paraId="1D669724" w14:textId="71B7E608" w:rsidR="004B298F" w:rsidRPr="00311B52" w:rsidRDefault="005C5C8A" w:rsidP="00537767">
            <w:pPr>
              <w:numPr>
                <w:ilvl w:val="0"/>
                <w:numId w:val="10"/>
              </w:numPr>
              <w:pBdr>
                <w:top w:val="nil"/>
                <w:left w:val="nil"/>
                <w:bottom w:val="nil"/>
                <w:right w:val="nil"/>
                <w:between w:val="nil"/>
              </w:pBdr>
              <w:ind w:left="228" w:hanging="22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Financiero</w:t>
            </w:r>
          </w:p>
        </w:tc>
        <w:tc>
          <w:tcPr>
            <w:tcW w:w="3690" w:type="dxa"/>
            <w:vAlign w:val="center"/>
          </w:tcPr>
          <w:p w14:paraId="03C86611" w14:textId="77777777" w:rsidR="004B298F" w:rsidRPr="00311B52" w:rsidRDefault="005C5C8A" w:rsidP="00ED7735">
            <w:pPr>
              <w:numPr>
                <w:ilvl w:val="0"/>
                <w:numId w:val="10"/>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Financiero</w:t>
            </w:r>
          </w:p>
          <w:p w14:paraId="42CDD790" w14:textId="350AFEEB" w:rsidR="005C5C8A" w:rsidRPr="00311B52" w:rsidRDefault="00A85606" w:rsidP="00ED7735">
            <w:pPr>
              <w:numPr>
                <w:ilvl w:val="0"/>
                <w:numId w:val="10"/>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de subvención o contador (contadores) de la subvención, si son parte de un equipo</w:t>
            </w:r>
          </w:p>
        </w:tc>
        <w:tc>
          <w:tcPr>
            <w:tcW w:w="3533" w:type="dxa"/>
            <w:vAlign w:val="center"/>
          </w:tcPr>
          <w:p w14:paraId="309D47DE" w14:textId="77777777" w:rsidR="004B298F" w:rsidRPr="00311B52" w:rsidRDefault="00D47A98" w:rsidP="00537767">
            <w:pPr>
              <w:numPr>
                <w:ilvl w:val="0"/>
                <w:numId w:val="10"/>
              </w:numPr>
              <w:pBdr>
                <w:top w:val="nil"/>
                <w:left w:val="nil"/>
                <w:bottom w:val="nil"/>
                <w:right w:val="nil"/>
                <w:between w:val="nil"/>
              </w:pBdr>
              <w:ind w:left="258" w:hanging="270"/>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financiero (cada país)</w:t>
            </w:r>
          </w:p>
          <w:p w14:paraId="6838A3B7" w14:textId="01E241B6" w:rsidR="00D33304" w:rsidRPr="00311B52" w:rsidRDefault="00D33304" w:rsidP="00537767">
            <w:pPr>
              <w:numPr>
                <w:ilvl w:val="0"/>
                <w:numId w:val="10"/>
              </w:numPr>
              <w:pBdr>
                <w:top w:val="nil"/>
                <w:left w:val="nil"/>
                <w:bottom w:val="nil"/>
                <w:right w:val="nil"/>
                <w:between w:val="nil"/>
              </w:pBdr>
              <w:ind w:left="258" w:hanging="270"/>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de subvención o contador (contadores) de la subvención, si son parte de un equipo</w:t>
            </w:r>
          </w:p>
        </w:tc>
      </w:tr>
      <w:tr w:rsidR="004B298F" w:rsidRPr="00A314A5" w14:paraId="15E0D047" w14:textId="77777777" w:rsidTr="009F28B9">
        <w:tc>
          <w:tcPr>
            <w:tcW w:w="1800" w:type="dxa"/>
            <w:shd w:val="clear" w:color="auto" w:fill="F2F698"/>
            <w:vAlign w:val="center"/>
          </w:tcPr>
          <w:p w14:paraId="009E5247" w14:textId="56F444DA" w:rsidR="004B298F" w:rsidRPr="00311B52" w:rsidRDefault="00474817" w:rsidP="00ED7735">
            <w:pPr>
              <w:rPr>
                <w:rFonts w:asciiTheme="majorHAnsi" w:hAnsiTheme="majorHAnsi" w:cstheme="majorHAnsi"/>
                <w:b/>
                <w:lang w:val="es-US"/>
              </w:rPr>
            </w:pPr>
            <w:r w:rsidRPr="00311B52">
              <w:rPr>
                <w:rFonts w:asciiTheme="majorHAnsi" w:hAnsiTheme="majorHAnsi" w:cstheme="majorHAnsi"/>
                <w:b/>
                <w:lang w:val="es-US"/>
              </w:rPr>
              <w:t>Recursos Humanos</w:t>
            </w:r>
          </w:p>
        </w:tc>
        <w:tc>
          <w:tcPr>
            <w:tcW w:w="2543" w:type="dxa"/>
            <w:vAlign w:val="center"/>
          </w:tcPr>
          <w:p w14:paraId="230169C9" w14:textId="2B285533" w:rsidR="004B298F" w:rsidRPr="00311B52" w:rsidRDefault="00DC648C" w:rsidP="00537767">
            <w:pPr>
              <w:numPr>
                <w:ilvl w:val="0"/>
                <w:numId w:val="9"/>
              </w:numPr>
              <w:pBdr>
                <w:top w:val="nil"/>
                <w:left w:val="nil"/>
                <w:bottom w:val="nil"/>
                <w:right w:val="nil"/>
                <w:between w:val="nil"/>
              </w:pBdr>
              <w:ind w:left="254" w:hanging="254"/>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Oficial de RRHH, de ser necesario</w:t>
            </w:r>
          </w:p>
        </w:tc>
        <w:tc>
          <w:tcPr>
            <w:tcW w:w="2767" w:type="dxa"/>
            <w:vAlign w:val="center"/>
          </w:tcPr>
          <w:p w14:paraId="1DD34EAC" w14:textId="4F78E173" w:rsidR="004B298F" w:rsidRPr="00311B52" w:rsidRDefault="00A85606" w:rsidP="00537767">
            <w:pPr>
              <w:numPr>
                <w:ilvl w:val="0"/>
                <w:numId w:val="9"/>
              </w:numPr>
              <w:pBdr>
                <w:top w:val="nil"/>
                <w:left w:val="nil"/>
                <w:bottom w:val="nil"/>
                <w:right w:val="nil"/>
                <w:between w:val="nil"/>
              </w:pBdr>
              <w:ind w:left="228" w:hanging="22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u oficial de RRHH</w:t>
            </w:r>
          </w:p>
        </w:tc>
        <w:tc>
          <w:tcPr>
            <w:tcW w:w="3690" w:type="dxa"/>
            <w:vAlign w:val="center"/>
          </w:tcPr>
          <w:p w14:paraId="54C70C10" w14:textId="63E75FC5" w:rsidR="004B298F" w:rsidRPr="00311B52" w:rsidRDefault="004B298F" w:rsidP="00ED7735">
            <w:pPr>
              <w:numPr>
                <w:ilvl w:val="0"/>
                <w:numId w:val="9"/>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de RRHH</w:t>
            </w:r>
          </w:p>
        </w:tc>
        <w:tc>
          <w:tcPr>
            <w:tcW w:w="3533" w:type="dxa"/>
            <w:vAlign w:val="center"/>
          </w:tcPr>
          <w:p w14:paraId="5B9BFDD5" w14:textId="724ABBC3" w:rsidR="004B298F" w:rsidRPr="00311B52" w:rsidRDefault="00D47A98" w:rsidP="00537767">
            <w:pPr>
              <w:numPr>
                <w:ilvl w:val="0"/>
                <w:numId w:val="9"/>
              </w:numPr>
              <w:pBdr>
                <w:top w:val="nil"/>
                <w:left w:val="nil"/>
                <w:bottom w:val="nil"/>
                <w:right w:val="nil"/>
                <w:between w:val="nil"/>
              </w:pBdr>
              <w:ind w:left="258" w:hanging="270"/>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u oficial de RRHH (para personal nacional - cada país)</w:t>
            </w:r>
          </w:p>
          <w:p w14:paraId="1448ECDB" w14:textId="56030367" w:rsidR="00D54640" w:rsidRPr="00311B52" w:rsidRDefault="00D54640" w:rsidP="00537767">
            <w:pPr>
              <w:numPr>
                <w:ilvl w:val="0"/>
                <w:numId w:val="9"/>
              </w:numPr>
              <w:pBdr>
                <w:top w:val="nil"/>
                <w:left w:val="nil"/>
                <w:bottom w:val="nil"/>
                <w:right w:val="nil"/>
                <w:between w:val="nil"/>
              </w:pBdr>
              <w:ind w:left="258" w:hanging="270"/>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de Ops del proyecto (si es parte de un equipo de subvención, para personal internacional)</w:t>
            </w:r>
          </w:p>
        </w:tc>
      </w:tr>
      <w:tr w:rsidR="004B298F" w:rsidRPr="00A314A5" w14:paraId="0605E2CF" w14:textId="77777777" w:rsidTr="009F28B9">
        <w:tc>
          <w:tcPr>
            <w:tcW w:w="1800" w:type="dxa"/>
            <w:shd w:val="clear" w:color="auto" w:fill="F2F698"/>
            <w:vAlign w:val="center"/>
          </w:tcPr>
          <w:p w14:paraId="6CA2F3EE" w14:textId="37760A9A" w:rsidR="004B298F" w:rsidRPr="00311B52" w:rsidRDefault="00474817" w:rsidP="00ED7735">
            <w:pPr>
              <w:rPr>
                <w:rFonts w:asciiTheme="majorHAnsi" w:hAnsiTheme="majorHAnsi" w:cstheme="majorHAnsi"/>
                <w:b/>
                <w:lang w:val="es-US"/>
              </w:rPr>
            </w:pPr>
            <w:r w:rsidRPr="00311B52">
              <w:rPr>
                <w:rFonts w:asciiTheme="majorHAnsi" w:hAnsiTheme="majorHAnsi" w:cstheme="majorHAnsi"/>
                <w:b/>
                <w:lang w:val="es-US"/>
              </w:rPr>
              <w:t>Administración de cadenas de suministros</w:t>
            </w:r>
          </w:p>
        </w:tc>
        <w:tc>
          <w:tcPr>
            <w:tcW w:w="2543" w:type="dxa"/>
            <w:vAlign w:val="center"/>
          </w:tcPr>
          <w:p w14:paraId="343557E5" w14:textId="1A80530D" w:rsidR="004B298F" w:rsidRPr="00311B52" w:rsidRDefault="004B298F" w:rsidP="00537767">
            <w:pPr>
              <w:numPr>
                <w:ilvl w:val="0"/>
                <w:numId w:val="8"/>
              </w:numPr>
              <w:pBdr>
                <w:top w:val="nil"/>
                <w:left w:val="nil"/>
                <w:bottom w:val="nil"/>
                <w:right w:val="nil"/>
                <w:between w:val="nil"/>
              </w:pBdr>
              <w:ind w:left="254" w:hanging="254"/>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o administrador gerente de cadena de suministro/compras</w:t>
            </w:r>
          </w:p>
        </w:tc>
        <w:tc>
          <w:tcPr>
            <w:tcW w:w="2767" w:type="dxa"/>
            <w:vAlign w:val="center"/>
          </w:tcPr>
          <w:p w14:paraId="274E89D4" w14:textId="77777777" w:rsidR="004B298F" w:rsidRPr="00311B52" w:rsidRDefault="004B298F" w:rsidP="00537767">
            <w:pPr>
              <w:numPr>
                <w:ilvl w:val="0"/>
                <w:numId w:val="8"/>
              </w:numPr>
              <w:pBdr>
                <w:top w:val="nil"/>
                <w:left w:val="nil"/>
                <w:bottom w:val="nil"/>
                <w:right w:val="nil"/>
                <w:between w:val="nil"/>
              </w:pBdr>
              <w:ind w:left="228" w:hanging="22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cadena de suministro o compras</w:t>
            </w:r>
          </w:p>
          <w:p w14:paraId="4DCD88F3" w14:textId="47FECC86" w:rsidR="004B298F" w:rsidRPr="00311B52" w:rsidRDefault="004B298F" w:rsidP="00537767">
            <w:pPr>
              <w:numPr>
                <w:ilvl w:val="0"/>
                <w:numId w:val="8"/>
              </w:numPr>
              <w:pBdr>
                <w:top w:val="nil"/>
                <w:left w:val="nil"/>
                <w:bottom w:val="nil"/>
                <w:right w:val="nil"/>
                <w:between w:val="nil"/>
              </w:pBdr>
              <w:ind w:left="228" w:hanging="22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administrativo</w:t>
            </w:r>
          </w:p>
        </w:tc>
        <w:tc>
          <w:tcPr>
            <w:tcW w:w="3690" w:type="dxa"/>
            <w:vAlign w:val="center"/>
          </w:tcPr>
          <w:p w14:paraId="4274DDE2" w14:textId="4AEDF1FA" w:rsidR="004B298F" w:rsidRPr="00311B52" w:rsidRDefault="004B298F" w:rsidP="00ED7735">
            <w:pPr>
              <w:numPr>
                <w:ilvl w:val="0"/>
                <w:numId w:val="8"/>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cadena de suministro o compras</w:t>
            </w:r>
          </w:p>
          <w:p w14:paraId="1870FAA6" w14:textId="77777777" w:rsidR="004B298F" w:rsidRPr="00311B52" w:rsidRDefault="004B298F" w:rsidP="00ED7735">
            <w:pPr>
              <w:numPr>
                <w:ilvl w:val="0"/>
                <w:numId w:val="8"/>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de logística</w:t>
            </w:r>
          </w:p>
          <w:p w14:paraId="414C7A16" w14:textId="77777777" w:rsidR="004B298F" w:rsidRPr="00311B52" w:rsidRDefault="004B298F" w:rsidP="00ED7735">
            <w:pPr>
              <w:numPr>
                <w:ilvl w:val="0"/>
                <w:numId w:val="8"/>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de flotilla</w:t>
            </w:r>
          </w:p>
        </w:tc>
        <w:tc>
          <w:tcPr>
            <w:tcW w:w="3533" w:type="dxa"/>
            <w:vAlign w:val="center"/>
          </w:tcPr>
          <w:p w14:paraId="0DD05F76" w14:textId="14648DEF" w:rsidR="004B298F" w:rsidRPr="00311B52" w:rsidRDefault="00C65472" w:rsidP="00537767">
            <w:pPr>
              <w:numPr>
                <w:ilvl w:val="0"/>
                <w:numId w:val="8"/>
              </w:numPr>
              <w:pBdr>
                <w:top w:val="nil"/>
                <w:left w:val="nil"/>
                <w:bottom w:val="nil"/>
                <w:right w:val="nil"/>
                <w:between w:val="nil"/>
              </w:pBdr>
              <w:ind w:left="258" w:hanging="270"/>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*Gerente o administrador gerente de cadena de suministro/compras (en cada país)</w:t>
            </w:r>
          </w:p>
        </w:tc>
      </w:tr>
      <w:tr w:rsidR="004B298F" w:rsidRPr="00A314A5" w14:paraId="1853B63D" w14:textId="77777777" w:rsidTr="009F28B9">
        <w:tc>
          <w:tcPr>
            <w:tcW w:w="1800" w:type="dxa"/>
            <w:shd w:val="clear" w:color="auto" w:fill="F2F698"/>
            <w:vAlign w:val="center"/>
          </w:tcPr>
          <w:p w14:paraId="2ADAE2A3" w14:textId="77777777" w:rsidR="004B298F" w:rsidRPr="00311B52" w:rsidRDefault="004B298F" w:rsidP="00ED7735">
            <w:pPr>
              <w:rPr>
                <w:rFonts w:asciiTheme="majorHAnsi" w:hAnsiTheme="majorHAnsi" w:cstheme="majorHAnsi"/>
                <w:b/>
                <w:lang w:val="es-US"/>
              </w:rPr>
            </w:pPr>
            <w:r w:rsidRPr="00311B52">
              <w:rPr>
                <w:rFonts w:asciiTheme="majorHAnsi" w:hAnsiTheme="majorHAnsi" w:cstheme="majorHAnsi"/>
                <w:b/>
                <w:lang w:val="es-US"/>
              </w:rPr>
              <w:t>TIC</w:t>
            </w:r>
          </w:p>
        </w:tc>
        <w:tc>
          <w:tcPr>
            <w:tcW w:w="2543" w:type="dxa"/>
            <w:vAlign w:val="center"/>
          </w:tcPr>
          <w:p w14:paraId="44E284BE" w14:textId="3DDFB7E4" w:rsidR="004B298F" w:rsidRPr="00311B52" w:rsidRDefault="00BE2C87" w:rsidP="00537767">
            <w:pPr>
              <w:numPr>
                <w:ilvl w:val="0"/>
                <w:numId w:val="13"/>
              </w:numPr>
              <w:pBdr>
                <w:top w:val="nil"/>
                <w:left w:val="nil"/>
                <w:bottom w:val="nil"/>
                <w:right w:val="nil"/>
                <w:between w:val="nil"/>
              </w:pBdr>
              <w:ind w:left="254" w:hanging="254"/>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Oficial TIC</w:t>
            </w:r>
          </w:p>
        </w:tc>
        <w:tc>
          <w:tcPr>
            <w:tcW w:w="2767" w:type="dxa"/>
            <w:vAlign w:val="center"/>
          </w:tcPr>
          <w:p w14:paraId="18B142BF" w14:textId="4981EF05" w:rsidR="004B298F" w:rsidRPr="00311B52" w:rsidRDefault="00BE2C87" w:rsidP="00537767">
            <w:pPr>
              <w:numPr>
                <w:ilvl w:val="0"/>
                <w:numId w:val="13"/>
              </w:numPr>
              <w:pBdr>
                <w:top w:val="nil"/>
                <w:left w:val="nil"/>
                <w:bottom w:val="nil"/>
                <w:right w:val="nil"/>
                <w:between w:val="nil"/>
              </w:pBdr>
              <w:ind w:left="228" w:hanging="22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Administrador u oficial TIC</w:t>
            </w:r>
          </w:p>
        </w:tc>
        <w:tc>
          <w:tcPr>
            <w:tcW w:w="3690" w:type="dxa"/>
            <w:vAlign w:val="center"/>
          </w:tcPr>
          <w:p w14:paraId="2A354CFA" w14:textId="17C0C8EA" w:rsidR="004B298F" w:rsidRPr="00311B52" w:rsidRDefault="00946EB7" w:rsidP="00ED7735">
            <w:pPr>
              <w:numPr>
                <w:ilvl w:val="0"/>
                <w:numId w:val="13"/>
              </w:numPr>
              <w:pBdr>
                <w:top w:val="nil"/>
                <w:left w:val="nil"/>
                <w:bottom w:val="nil"/>
                <w:right w:val="nil"/>
                <w:between w:val="nil"/>
              </w:pBdr>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Administrador TIC</w:t>
            </w:r>
          </w:p>
        </w:tc>
        <w:tc>
          <w:tcPr>
            <w:tcW w:w="3533" w:type="dxa"/>
            <w:vAlign w:val="center"/>
          </w:tcPr>
          <w:p w14:paraId="20203C2C" w14:textId="7EC3B1FD" w:rsidR="004B298F" w:rsidRPr="00311B52" w:rsidRDefault="00C65472" w:rsidP="00537767">
            <w:pPr>
              <w:numPr>
                <w:ilvl w:val="0"/>
                <w:numId w:val="13"/>
              </w:numPr>
              <w:pBdr>
                <w:top w:val="nil"/>
                <w:left w:val="nil"/>
                <w:bottom w:val="nil"/>
                <w:right w:val="nil"/>
                <w:between w:val="nil"/>
              </w:pBdr>
              <w:ind w:left="258" w:hanging="270"/>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*A</w:t>
            </w:r>
            <w:r w:rsidR="009F28B9">
              <w:rPr>
                <w:rFonts w:asciiTheme="majorHAnsi" w:hAnsiTheme="majorHAnsi" w:cstheme="majorHAnsi"/>
                <w:color w:val="222222"/>
                <w:sz w:val="21"/>
                <w:szCs w:val="21"/>
                <w:highlight w:val="white"/>
                <w:lang w:val="es-US"/>
              </w:rPr>
              <w:t>dministrador u oficial TIC (x</w:t>
            </w:r>
            <w:r w:rsidRPr="00311B52">
              <w:rPr>
                <w:rFonts w:asciiTheme="majorHAnsi" w:hAnsiTheme="majorHAnsi" w:cstheme="majorHAnsi"/>
                <w:color w:val="222222"/>
                <w:sz w:val="21"/>
                <w:szCs w:val="21"/>
                <w:highlight w:val="white"/>
                <w:lang w:val="es-US"/>
              </w:rPr>
              <w:t xml:space="preserve"> país)</w:t>
            </w:r>
          </w:p>
        </w:tc>
      </w:tr>
      <w:tr w:rsidR="004B298F" w:rsidRPr="00A314A5" w14:paraId="7F662D1B" w14:textId="77777777" w:rsidTr="009F28B9">
        <w:tc>
          <w:tcPr>
            <w:tcW w:w="1800" w:type="dxa"/>
            <w:shd w:val="clear" w:color="auto" w:fill="F2F698"/>
            <w:vAlign w:val="center"/>
          </w:tcPr>
          <w:p w14:paraId="5E830C0A" w14:textId="77777777" w:rsidR="004B298F" w:rsidRPr="00311B52" w:rsidRDefault="004B298F" w:rsidP="00ED7735">
            <w:pPr>
              <w:rPr>
                <w:rFonts w:asciiTheme="majorHAnsi" w:hAnsiTheme="majorHAnsi" w:cstheme="majorHAnsi"/>
                <w:b/>
                <w:lang w:val="es-US"/>
              </w:rPr>
            </w:pPr>
            <w:proofErr w:type="spellStart"/>
            <w:r w:rsidRPr="00311B52">
              <w:rPr>
                <w:rFonts w:asciiTheme="majorHAnsi" w:hAnsiTheme="majorHAnsi" w:cstheme="majorHAnsi"/>
                <w:b/>
                <w:lang w:val="es-US"/>
              </w:rPr>
              <w:t>Ops</w:t>
            </w:r>
            <w:proofErr w:type="spellEnd"/>
            <w:r w:rsidRPr="00311B52">
              <w:rPr>
                <w:rFonts w:asciiTheme="majorHAnsi" w:hAnsiTheme="majorHAnsi" w:cstheme="majorHAnsi"/>
                <w:b/>
                <w:lang w:val="es-US"/>
              </w:rPr>
              <w:t xml:space="preserve"> transversal</w:t>
            </w:r>
          </w:p>
        </w:tc>
        <w:tc>
          <w:tcPr>
            <w:tcW w:w="2543" w:type="dxa"/>
            <w:vAlign w:val="center"/>
          </w:tcPr>
          <w:p w14:paraId="65C4BF52" w14:textId="70A5D619" w:rsidR="004B298F" w:rsidRPr="00311B52" w:rsidRDefault="004B298F" w:rsidP="00537767">
            <w:pPr>
              <w:pStyle w:val="ListParagraph"/>
              <w:numPr>
                <w:ilvl w:val="0"/>
                <w:numId w:val="25"/>
              </w:numPr>
              <w:ind w:left="254" w:hanging="270"/>
              <w:rPr>
                <w:rFonts w:asciiTheme="majorHAnsi" w:hAnsiTheme="majorHAnsi" w:cstheme="majorHAnsi"/>
                <w:color w:val="222222"/>
                <w:sz w:val="21"/>
                <w:szCs w:val="21"/>
                <w:highlight w:val="white"/>
                <w:lang w:val="es-US"/>
              </w:rPr>
            </w:pPr>
            <w:proofErr w:type="spellStart"/>
            <w:r w:rsidRPr="00311B52">
              <w:rPr>
                <w:rFonts w:asciiTheme="majorHAnsi" w:hAnsiTheme="majorHAnsi" w:cstheme="majorHAnsi"/>
                <w:color w:val="222222"/>
                <w:sz w:val="21"/>
                <w:szCs w:val="21"/>
                <w:highlight w:val="white"/>
                <w:lang w:val="es-US"/>
              </w:rPr>
              <w:t>HoOps</w:t>
            </w:r>
            <w:proofErr w:type="spellEnd"/>
            <w:r w:rsidRPr="00311B52">
              <w:rPr>
                <w:rFonts w:asciiTheme="majorHAnsi" w:hAnsiTheme="majorHAnsi" w:cstheme="majorHAnsi"/>
                <w:color w:val="222222"/>
                <w:sz w:val="21"/>
                <w:szCs w:val="21"/>
                <w:highlight w:val="white"/>
                <w:lang w:val="es-US"/>
              </w:rPr>
              <w:t xml:space="preserve">/Gerente de </w:t>
            </w:r>
            <w:proofErr w:type="spellStart"/>
            <w:r w:rsidRPr="00311B52">
              <w:rPr>
                <w:rFonts w:asciiTheme="majorHAnsi" w:hAnsiTheme="majorHAnsi" w:cstheme="majorHAnsi"/>
                <w:color w:val="222222"/>
                <w:sz w:val="21"/>
                <w:szCs w:val="21"/>
                <w:highlight w:val="white"/>
                <w:lang w:val="es-US"/>
              </w:rPr>
              <w:t>Ops</w:t>
            </w:r>
            <w:proofErr w:type="spellEnd"/>
          </w:p>
        </w:tc>
        <w:tc>
          <w:tcPr>
            <w:tcW w:w="2767" w:type="dxa"/>
            <w:vAlign w:val="center"/>
          </w:tcPr>
          <w:p w14:paraId="1940D799" w14:textId="251379D7" w:rsidR="004B298F" w:rsidRPr="009F28B9" w:rsidRDefault="00141D14" w:rsidP="009F28B9">
            <w:pPr>
              <w:pStyle w:val="ListParagraph"/>
              <w:numPr>
                <w:ilvl w:val="0"/>
                <w:numId w:val="22"/>
              </w:numPr>
              <w:rPr>
                <w:rFonts w:asciiTheme="majorHAnsi" w:hAnsiTheme="majorHAnsi" w:cstheme="majorHAnsi"/>
                <w:color w:val="222222"/>
                <w:sz w:val="21"/>
                <w:szCs w:val="21"/>
                <w:highlight w:val="white"/>
                <w:lang w:val="es-US"/>
              </w:rPr>
            </w:pPr>
            <w:proofErr w:type="spellStart"/>
            <w:r w:rsidRPr="009F28B9">
              <w:rPr>
                <w:rFonts w:asciiTheme="majorHAnsi" w:hAnsiTheme="majorHAnsi" w:cstheme="majorHAnsi"/>
                <w:color w:val="222222"/>
                <w:sz w:val="21"/>
                <w:szCs w:val="21"/>
                <w:highlight w:val="white"/>
                <w:lang w:val="es-US"/>
              </w:rPr>
              <w:t>HoOps</w:t>
            </w:r>
            <w:proofErr w:type="spellEnd"/>
            <w:r w:rsidRPr="009F28B9">
              <w:rPr>
                <w:rFonts w:asciiTheme="majorHAnsi" w:hAnsiTheme="majorHAnsi" w:cstheme="majorHAnsi"/>
                <w:color w:val="222222"/>
                <w:sz w:val="21"/>
                <w:szCs w:val="21"/>
                <w:highlight w:val="white"/>
                <w:lang w:val="es-US"/>
              </w:rPr>
              <w:t xml:space="preserve">/Gerente de </w:t>
            </w:r>
            <w:proofErr w:type="spellStart"/>
            <w:r w:rsidRPr="009F28B9">
              <w:rPr>
                <w:rFonts w:asciiTheme="majorHAnsi" w:hAnsiTheme="majorHAnsi" w:cstheme="majorHAnsi"/>
                <w:color w:val="222222"/>
                <w:sz w:val="21"/>
                <w:szCs w:val="21"/>
                <w:highlight w:val="white"/>
                <w:lang w:val="es-US"/>
              </w:rPr>
              <w:t>Ops</w:t>
            </w:r>
            <w:proofErr w:type="spellEnd"/>
          </w:p>
        </w:tc>
        <w:tc>
          <w:tcPr>
            <w:tcW w:w="3690" w:type="dxa"/>
            <w:vAlign w:val="center"/>
          </w:tcPr>
          <w:p w14:paraId="6471B937" w14:textId="02F6EF6D" w:rsidR="004B298F" w:rsidRPr="00311B52" w:rsidRDefault="00E34784" w:rsidP="00537767">
            <w:pPr>
              <w:pStyle w:val="ListParagraph"/>
              <w:numPr>
                <w:ilvl w:val="0"/>
                <w:numId w:val="25"/>
              </w:numPr>
              <w:rPr>
                <w:rFonts w:asciiTheme="majorHAnsi" w:hAnsiTheme="majorHAnsi" w:cstheme="majorHAnsi"/>
                <w:color w:val="222222"/>
                <w:sz w:val="21"/>
                <w:szCs w:val="21"/>
                <w:highlight w:val="white"/>
                <w:lang w:val="es-US"/>
              </w:rPr>
            </w:pPr>
            <w:proofErr w:type="spellStart"/>
            <w:r w:rsidRPr="00311B52">
              <w:rPr>
                <w:rFonts w:asciiTheme="majorHAnsi" w:hAnsiTheme="majorHAnsi" w:cstheme="majorHAnsi"/>
                <w:color w:val="222222"/>
                <w:sz w:val="21"/>
                <w:szCs w:val="21"/>
                <w:highlight w:val="white"/>
                <w:lang w:val="es-US"/>
              </w:rPr>
              <w:t>HoOps</w:t>
            </w:r>
            <w:proofErr w:type="spellEnd"/>
            <w:r w:rsidRPr="00311B52">
              <w:rPr>
                <w:rFonts w:asciiTheme="majorHAnsi" w:hAnsiTheme="majorHAnsi" w:cstheme="majorHAnsi"/>
                <w:color w:val="222222"/>
                <w:sz w:val="21"/>
                <w:szCs w:val="21"/>
                <w:highlight w:val="white"/>
                <w:lang w:val="es-US"/>
              </w:rPr>
              <w:t xml:space="preserve"> como parte del </w:t>
            </w:r>
            <w:r w:rsidRPr="000F64EC">
              <w:rPr>
                <w:rFonts w:asciiTheme="majorHAnsi" w:hAnsiTheme="majorHAnsi" w:cstheme="majorHAnsi"/>
                <w:b/>
                <w:color w:val="222222"/>
                <w:sz w:val="21"/>
                <w:szCs w:val="21"/>
                <w:highlight w:val="white"/>
                <w:lang w:val="es-US"/>
              </w:rPr>
              <w:t>Núcleo del Grupo de Cierre</w:t>
            </w:r>
            <w:r w:rsidRPr="00311B52">
              <w:rPr>
                <w:rFonts w:asciiTheme="majorHAnsi" w:hAnsiTheme="majorHAnsi" w:cstheme="majorHAnsi"/>
                <w:color w:val="222222"/>
                <w:sz w:val="21"/>
                <w:szCs w:val="21"/>
                <w:highlight w:val="white"/>
                <w:lang w:val="es-US"/>
              </w:rPr>
              <w:t xml:space="preserve"> (ver más adelante)</w:t>
            </w:r>
          </w:p>
        </w:tc>
        <w:tc>
          <w:tcPr>
            <w:tcW w:w="3533" w:type="dxa"/>
            <w:vAlign w:val="center"/>
          </w:tcPr>
          <w:p w14:paraId="721E0C68" w14:textId="110F0CE3" w:rsidR="004B298F" w:rsidRPr="00311B52" w:rsidRDefault="00C65472" w:rsidP="00537767">
            <w:pPr>
              <w:numPr>
                <w:ilvl w:val="0"/>
                <w:numId w:val="13"/>
              </w:numPr>
              <w:pBdr>
                <w:top w:val="nil"/>
                <w:left w:val="nil"/>
                <w:bottom w:val="nil"/>
                <w:right w:val="nil"/>
                <w:between w:val="nil"/>
              </w:pBdr>
              <w:ind w:left="258" w:hanging="25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*HoOps/gerente Ops (cada país)</w:t>
            </w:r>
          </w:p>
          <w:p w14:paraId="05CEF92E" w14:textId="7735F136" w:rsidR="004B298F" w:rsidRPr="00311B52" w:rsidRDefault="004B298F" w:rsidP="00537767">
            <w:pPr>
              <w:numPr>
                <w:ilvl w:val="0"/>
                <w:numId w:val="13"/>
              </w:numPr>
              <w:pBdr>
                <w:top w:val="nil"/>
                <w:left w:val="nil"/>
                <w:bottom w:val="nil"/>
                <w:right w:val="nil"/>
                <w:between w:val="nil"/>
              </w:pBdr>
              <w:ind w:left="258" w:hanging="25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Todo gerente Ops/DCoP central del proyecto</w:t>
            </w:r>
          </w:p>
        </w:tc>
      </w:tr>
      <w:tr w:rsidR="004B298F" w:rsidRPr="00A314A5" w14:paraId="37D99E63" w14:textId="77777777" w:rsidTr="009F28B9">
        <w:tc>
          <w:tcPr>
            <w:tcW w:w="1800" w:type="dxa"/>
            <w:shd w:val="clear" w:color="auto" w:fill="F2F698"/>
            <w:vAlign w:val="center"/>
          </w:tcPr>
          <w:p w14:paraId="0DDD5308" w14:textId="77777777" w:rsidR="004B298F" w:rsidRPr="00311B52" w:rsidRDefault="004B298F" w:rsidP="00ED7735">
            <w:pPr>
              <w:rPr>
                <w:rFonts w:asciiTheme="majorHAnsi" w:hAnsiTheme="majorHAnsi" w:cstheme="majorHAnsi"/>
                <w:b/>
                <w:lang w:val="es-US"/>
              </w:rPr>
            </w:pPr>
            <w:r w:rsidRPr="00311B52">
              <w:rPr>
                <w:rFonts w:asciiTheme="majorHAnsi" w:hAnsiTheme="majorHAnsi" w:cstheme="majorHAnsi"/>
                <w:b/>
                <w:lang w:val="es-US"/>
              </w:rPr>
              <w:t>Otro</w:t>
            </w:r>
          </w:p>
        </w:tc>
        <w:tc>
          <w:tcPr>
            <w:tcW w:w="2543" w:type="dxa"/>
            <w:vAlign w:val="center"/>
          </w:tcPr>
          <w:p w14:paraId="5C00719A" w14:textId="77777777" w:rsidR="004B298F" w:rsidRPr="00311B52" w:rsidRDefault="004B298F" w:rsidP="007C67D3">
            <w:pPr>
              <w:pBdr>
                <w:top w:val="nil"/>
                <w:left w:val="nil"/>
                <w:bottom w:val="nil"/>
                <w:right w:val="nil"/>
                <w:between w:val="nil"/>
              </w:pBdr>
              <w:ind w:left="360"/>
              <w:contextualSpacing/>
              <w:rPr>
                <w:rFonts w:asciiTheme="majorHAnsi" w:hAnsiTheme="majorHAnsi" w:cstheme="majorHAnsi"/>
                <w:color w:val="222222"/>
                <w:sz w:val="21"/>
                <w:szCs w:val="21"/>
                <w:highlight w:val="white"/>
                <w:lang w:val="es-US"/>
              </w:rPr>
            </w:pPr>
          </w:p>
        </w:tc>
        <w:tc>
          <w:tcPr>
            <w:tcW w:w="2767" w:type="dxa"/>
            <w:vAlign w:val="center"/>
          </w:tcPr>
          <w:p w14:paraId="605031AA" w14:textId="41C87839" w:rsidR="004B298F" w:rsidRPr="00311B52" w:rsidRDefault="004B298F" w:rsidP="009F28B9">
            <w:pPr>
              <w:numPr>
                <w:ilvl w:val="0"/>
                <w:numId w:val="13"/>
              </w:numPr>
              <w:pBdr>
                <w:top w:val="nil"/>
                <w:left w:val="nil"/>
                <w:bottom w:val="nil"/>
                <w:right w:val="nil"/>
                <w:between w:val="nil"/>
              </w:pBdr>
              <w:ind w:left="228" w:hanging="22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Administrador de oficina (si procede)</w:t>
            </w:r>
          </w:p>
        </w:tc>
        <w:tc>
          <w:tcPr>
            <w:tcW w:w="3690" w:type="dxa"/>
            <w:vAlign w:val="center"/>
          </w:tcPr>
          <w:p w14:paraId="20F10CA9" w14:textId="77777777" w:rsidR="004B298F" w:rsidRPr="00311B52" w:rsidRDefault="004B298F" w:rsidP="009F28B9">
            <w:pPr>
              <w:numPr>
                <w:ilvl w:val="0"/>
                <w:numId w:val="13"/>
              </w:numPr>
              <w:pBdr>
                <w:top w:val="nil"/>
                <w:left w:val="nil"/>
                <w:bottom w:val="nil"/>
                <w:right w:val="nil"/>
                <w:between w:val="nil"/>
              </w:pBdr>
              <w:ind w:left="348" w:hanging="34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color w:val="222222"/>
                <w:sz w:val="21"/>
                <w:szCs w:val="21"/>
                <w:highlight w:val="white"/>
                <w:lang w:val="es-US"/>
              </w:rPr>
              <w:t xml:space="preserve">Administradores de Oficina (si procede) </w:t>
            </w:r>
          </w:p>
          <w:p w14:paraId="7EC714DF" w14:textId="1E3E8DF0" w:rsidR="00E34784" w:rsidRPr="00311B52" w:rsidRDefault="00E34784" w:rsidP="009F28B9">
            <w:pPr>
              <w:numPr>
                <w:ilvl w:val="0"/>
                <w:numId w:val="13"/>
              </w:numPr>
              <w:pBdr>
                <w:top w:val="nil"/>
                <w:left w:val="nil"/>
                <w:bottom w:val="nil"/>
                <w:right w:val="nil"/>
                <w:between w:val="nil"/>
              </w:pBdr>
              <w:ind w:left="348" w:hanging="348"/>
              <w:contextualSpacing/>
              <w:rPr>
                <w:rFonts w:asciiTheme="majorHAnsi" w:hAnsiTheme="majorHAnsi" w:cstheme="majorHAnsi"/>
                <w:color w:val="222222"/>
                <w:sz w:val="21"/>
                <w:szCs w:val="21"/>
                <w:highlight w:val="white"/>
                <w:lang w:val="es-US"/>
              </w:rPr>
            </w:pPr>
            <w:r w:rsidRPr="00311B52">
              <w:rPr>
                <w:rFonts w:asciiTheme="majorHAnsi" w:hAnsiTheme="majorHAnsi" w:cstheme="majorHAnsi"/>
                <w:b/>
                <w:color w:val="222222"/>
                <w:sz w:val="21"/>
                <w:szCs w:val="21"/>
                <w:highlight w:val="white"/>
                <w:lang w:val="es-US"/>
              </w:rPr>
              <w:t xml:space="preserve">Núcleo del Grupo de Cierre </w:t>
            </w:r>
            <w:r w:rsidRPr="00552BDE">
              <w:rPr>
                <w:rFonts w:asciiTheme="majorHAnsi" w:hAnsiTheme="majorHAnsi" w:cstheme="majorHAnsi"/>
                <w:color w:val="222222"/>
                <w:sz w:val="21"/>
                <w:szCs w:val="21"/>
                <w:highlight w:val="white"/>
                <w:lang w:val="es-US"/>
              </w:rPr>
              <w:t>(ver más adelante)</w:t>
            </w:r>
          </w:p>
        </w:tc>
        <w:tc>
          <w:tcPr>
            <w:tcW w:w="3533" w:type="dxa"/>
            <w:vAlign w:val="center"/>
          </w:tcPr>
          <w:p w14:paraId="4E9EC609" w14:textId="77777777" w:rsidR="004B298F" w:rsidRPr="00311B52" w:rsidRDefault="004B298F" w:rsidP="00ED7735">
            <w:pPr>
              <w:rPr>
                <w:rFonts w:asciiTheme="majorHAnsi" w:hAnsiTheme="majorHAnsi" w:cstheme="majorHAnsi"/>
                <w:color w:val="222222"/>
                <w:highlight w:val="white"/>
                <w:lang w:val="es-US"/>
              </w:rPr>
            </w:pPr>
          </w:p>
        </w:tc>
      </w:tr>
    </w:tbl>
    <w:p w14:paraId="55F53D2D" w14:textId="77777777" w:rsidR="006D56A2" w:rsidRPr="00311B52" w:rsidRDefault="006D56A2" w:rsidP="00003265">
      <w:pPr>
        <w:pBdr>
          <w:top w:val="nil"/>
          <w:left w:val="nil"/>
          <w:bottom w:val="nil"/>
          <w:right w:val="nil"/>
          <w:between w:val="nil"/>
        </w:pBdr>
        <w:contextualSpacing/>
        <w:rPr>
          <w:rFonts w:asciiTheme="majorHAnsi" w:hAnsiTheme="majorHAnsi" w:cstheme="majorHAnsi"/>
          <w:color w:val="000000"/>
          <w:lang w:val="es-US"/>
        </w:rPr>
        <w:sectPr w:rsidR="006D56A2" w:rsidRPr="00311B52" w:rsidSect="00537767">
          <w:pgSz w:w="15840" w:h="12240" w:orient="landscape" w:code="1"/>
          <w:pgMar w:top="720" w:right="720" w:bottom="720" w:left="720" w:header="720" w:footer="432" w:gutter="0"/>
          <w:pgNumType w:start="1"/>
          <w:cols w:space="720"/>
          <w:docGrid w:linePitch="299"/>
        </w:sectPr>
      </w:pPr>
    </w:p>
    <w:p w14:paraId="0091AD0D" w14:textId="77777777" w:rsidR="00003265" w:rsidRPr="00311B52" w:rsidRDefault="00003265" w:rsidP="00003265">
      <w:pPr>
        <w:pBdr>
          <w:top w:val="nil"/>
          <w:left w:val="nil"/>
          <w:bottom w:val="nil"/>
          <w:right w:val="nil"/>
          <w:between w:val="nil"/>
        </w:pBdr>
        <w:contextualSpacing/>
        <w:rPr>
          <w:rFonts w:asciiTheme="majorHAnsi" w:hAnsiTheme="majorHAnsi" w:cstheme="majorHAnsi"/>
          <w:b/>
          <w:color w:val="FFFFFF" w:themeColor="background1"/>
          <w:sz w:val="24"/>
          <w:szCs w:val="24"/>
          <w:lang w:val="es-US"/>
        </w:rPr>
      </w:pPr>
    </w:p>
    <w:p w14:paraId="39E0E6FF" w14:textId="0F0CFEA5" w:rsidR="00003265" w:rsidRPr="00311B52" w:rsidRDefault="008B55FC" w:rsidP="00003265">
      <w:pPr>
        <w:pBdr>
          <w:top w:val="nil"/>
          <w:left w:val="nil"/>
          <w:bottom w:val="nil"/>
          <w:right w:val="nil"/>
          <w:between w:val="nil"/>
        </w:pBdr>
        <w:contextualSpacing/>
        <w:rPr>
          <w:rFonts w:asciiTheme="majorHAnsi" w:hAnsiTheme="majorHAnsi" w:cstheme="majorHAnsi"/>
          <w:b/>
          <w:color w:val="FFFFFF" w:themeColor="background1"/>
          <w:sz w:val="24"/>
          <w:szCs w:val="24"/>
          <w:lang w:val="es-US"/>
        </w:rPr>
      </w:pPr>
      <w:r w:rsidRPr="00311B52">
        <w:rPr>
          <w:rFonts w:asciiTheme="majorHAnsi" w:hAnsiTheme="majorHAnsi" w:cstheme="majorHAnsi"/>
          <w:b/>
          <w:color w:val="FFFFFF" w:themeColor="background1"/>
          <w:sz w:val="24"/>
          <w:szCs w:val="24"/>
          <w:lang w:val="es-US"/>
        </w:rPr>
        <w:t xml:space="preserve"> </w:t>
      </w:r>
    </w:p>
    <w:p w14:paraId="341D4E26" w14:textId="55E46AA0" w:rsidR="00254290" w:rsidRPr="00311B52" w:rsidRDefault="00F8177D" w:rsidP="001B4E1B">
      <w:pPr>
        <w:pBdr>
          <w:top w:val="nil"/>
          <w:left w:val="nil"/>
          <w:bottom w:val="nil"/>
          <w:right w:val="nil"/>
          <w:between w:val="nil"/>
        </w:pBdr>
        <w:shd w:val="clear" w:color="auto" w:fill="00B5E2"/>
        <w:contextualSpacing/>
        <w:rPr>
          <w:rFonts w:asciiTheme="majorHAnsi" w:hAnsiTheme="majorHAnsi" w:cstheme="majorHAnsi"/>
          <w:b/>
          <w:color w:val="FFFFFF" w:themeColor="background1"/>
          <w:sz w:val="24"/>
          <w:szCs w:val="24"/>
          <w:lang w:val="es-US"/>
        </w:rPr>
      </w:pPr>
      <w:r w:rsidRPr="00311B52">
        <w:rPr>
          <w:rFonts w:asciiTheme="majorHAnsi" w:hAnsiTheme="majorHAnsi" w:cstheme="majorHAnsi"/>
          <w:b/>
          <w:color w:val="FFFFFF" w:themeColor="background1"/>
          <w:sz w:val="24"/>
          <w:szCs w:val="24"/>
          <w:lang w:val="es-US"/>
        </w:rPr>
        <w:t>C.  Cierre de proye</w:t>
      </w:r>
      <w:r w:rsidR="004303EA">
        <w:rPr>
          <w:rFonts w:asciiTheme="majorHAnsi" w:hAnsiTheme="majorHAnsi" w:cstheme="majorHAnsi"/>
          <w:b/>
          <w:color w:val="FFFFFF" w:themeColor="background1"/>
          <w:sz w:val="24"/>
          <w:szCs w:val="24"/>
          <w:lang w:val="es-US"/>
        </w:rPr>
        <w:t>ctos complejos y con múltiples países</w:t>
      </w:r>
      <w:r w:rsidRPr="00311B52">
        <w:rPr>
          <w:rFonts w:asciiTheme="majorHAnsi" w:hAnsiTheme="majorHAnsi" w:cstheme="majorHAnsi"/>
          <w:b/>
          <w:color w:val="FFFFFF" w:themeColor="background1"/>
          <w:sz w:val="24"/>
          <w:szCs w:val="24"/>
          <w:lang w:val="es-US"/>
        </w:rPr>
        <w:t>: liderazgo y coordinación adicionales</w:t>
      </w:r>
      <w:r w:rsidR="00DA0C69" w:rsidRPr="00311B52">
        <w:rPr>
          <w:rFonts w:asciiTheme="majorHAnsi" w:hAnsiTheme="majorHAnsi" w:cstheme="majorHAnsi"/>
          <w:b/>
          <w:color w:val="FFFFFF" w:themeColor="background1"/>
          <w:sz w:val="24"/>
          <w:szCs w:val="24"/>
          <w:lang w:val="es-US"/>
        </w:rPr>
        <w:t xml:space="preserve"> </w:t>
      </w:r>
    </w:p>
    <w:p w14:paraId="1A33B1D2" w14:textId="77777777" w:rsidR="00DB15E2" w:rsidRPr="00311B52" w:rsidRDefault="00DB15E2" w:rsidP="00DB15E2">
      <w:pPr>
        <w:pBdr>
          <w:top w:val="nil"/>
          <w:left w:val="nil"/>
          <w:bottom w:val="nil"/>
          <w:right w:val="nil"/>
          <w:between w:val="nil"/>
        </w:pBdr>
        <w:spacing w:line="120" w:lineRule="exact"/>
        <w:contextualSpacing/>
        <w:rPr>
          <w:rFonts w:asciiTheme="majorHAnsi" w:hAnsiTheme="majorHAnsi" w:cstheme="majorHAnsi"/>
          <w:color w:val="000000"/>
          <w:lang w:val="es-US"/>
        </w:rPr>
      </w:pPr>
    </w:p>
    <w:p w14:paraId="7569B4FF" w14:textId="082E4F78" w:rsidR="008318F1" w:rsidRPr="00311B52" w:rsidRDefault="00FA0962" w:rsidP="00254290">
      <w:pPr>
        <w:pBdr>
          <w:top w:val="nil"/>
          <w:left w:val="nil"/>
          <w:bottom w:val="nil"/>
          <w:right w:val="nil"/>
          <w:between w:val="nil"/>
        </w:pBdr>
        <w:contextualSpacing/>
        <w:rPr>
          <w:rFonts w:asciiTheme="majorHAnsi" w:hAnsiTheme="majorHAnsi" w:cstheme="majorHAnsi"/>
          <w:color w:val="000000"/>
          <w:lang w:val="es-US"/>
        </w:rPr>
      </w:pPr>
      <w:r w:rsidRPr="00311B52">
        <w:rPr>
          <w:rFonts w:asciiTheme="majorHAnsi" w:hAnsiTheme="majorHAnsi" w:cstheme="majorHAnsi"/>
          <w:color w:val="000000"/>
          <w:lang w:val="es-US"/>
        </w:rPr>
        <w:t>En el caso de proyectos complejos de un país</w:t>
      </w:r>
      <w:r w:rsidR="0000523A" w:rsidRPr="00311B52">
        <w:rPr>
          <w:rFonts w:asciiTheme="majorHAnsi" w:hAnsiTheme="majorHAnsi" w:cstheme="majorHAnsi"/>
          <w:color w:val="000000"/>
          <w:vertAlign w:val="superscript"/>
          <w:lang w:val="es-US"/>
        </w:rPr>
        <w:footnoteReference w:id="4"/>
      </w:r>
      <w:r w:rsidR="004303EA">
        <w:rPr>
          <w:rFonts w:asciiTheme="majorHAnsi" w:hAnsiTheme="majorHAnsi" w:cstheme="majorHAnsi"/>
          <w:color w:val="000000"/>
          <w:lang w:val="es-US"/>
        </w:rPr>
        <w:t xml:space="preserve"> y proyectos múltiple</w:t>
      </w:r>
      <w:r w:rsidRPr="00311B52">
        <w:rPr>
          <w:rFonts w:asciiTheme="majorHAnsi" w:hAnsiTheme="majorHAnsi" w:cstheme="majorHAnsi"/>
          <w:color w:val="000000"/>
          <w:lang w:val="es-US"/>
        </w:rPr>
        <w:t>s</w:t>
      </w:r>
      <w:r w:rsidR="004303EA">
        <w:rPr>
          <w:rFonts w:asciiTheme="majorHAnsi" w:hAnsiTheme="majorHAnsi" w:cstheme="majorHAnsi"/>
          <w:color w:val="000000"/>
          <w:lang w:val="es-US"/>
        </w:rPr>
        <w:t xml:space="preserve"> programas de país</w:t>
      </w:r>
      <w:r w:rsidRPr="00311B52">
        <w:rPr>
          <w:rFonts w:asciiTheme="majorHAnsi" w:hAnsiTheme="majorHAnsi" w:cstheme="majorHAnsi"/>
          <w:color w:val="000000"/>
          <w:lang w:val="es-US"/>
        </w:rPr>
        <w:t xml:space="preserve">, además del equipo de cierre, </w:t>
      </w:r>
      <w:r w:rsidR="00B3253B">
        <w:rPr>
          <w:rFonts w:asciiTheme="majorHAnsi" w:hAnsiTheme="majorHAnsi" w:cstheme="majorHAnsi"/>
          <w:color w:val="000000"/>
          <w:lang w:val="es-US"/>
        </w:rPr>
        <w:t>conforme</w:t>
      </w:r>
      <w:r w:rsidRPr="00311B52">
        <w:rPr>
          <w:rFonts w:asciiTheme="majorHAnsi" w:hAnsiTheme="majorHAnsi" w:cstheme="majorHAnsi"/>
          <w:color w:val="000000"/>
          <w:lang w:val="es-US"/>
        </w:rPr>
        <w:t xml:space="preserve"> un </w:t>
      </w:r>
      <w:r w:rsidRPr="003D19A3">
        <w:rPr>
          <w:rFonts w:asciiTheme="majorHAnsi" w:hAnsiTheme="majorHAnsi" w:cstheme="majorHAnsi"/>
          <w:b/>
          <w:color w:val="000000"/>
          <w:lang w:val="es-US"/>
        </w:rPr>
        <w:t>Grupo</w:t>
      </w:r>
      <w:r w:rsidR="00B3253B">
        <w:rPr>
          <w:rFonts w:asciiTheme="majorHAnsi" w:hAnsiTheme="majorHAnsi" w:cstheme="majorHAnsi"/>
          <w:b/>
          <w:color w:val="000000"/>
          <w:lang w:val="es-US"/>
        </w:rPr>
        <w:t xml:space="preserve"> </w:t>
      </w:r>
      <w:r w:rsidR="00B3253B" w:rsidRPr="003D19A3">
        <w:rPr>
          <w:rFonts w:asciiTheme="majorHAnsi" w:hAnsiTheme="majorHAnsi" w:cstheme="majorHAnsi"/>
          <w:b/>
          <w:color w:val="000000"/>
          <w:lang w:val="es-US"/>
        </w:rPr>
        <w:t>Núcleo</w:t>
      </w:r>
      <w:r w:rsidRPr="003D19A3">
        <w:rPr>
          <w:rFonts w:asciiTheme="majorHAnsi" w:hAnsiTheme="majorHAnsi" w:cstheme="majorHAnsi"/>
          <w:b/>
          <w:color w:val="000000"/>
          <w:lang w:val="es-US"/>
        </w:rPr>
        <w:t xml:space="preserve"> de Cierre</w:t>
      </w:r>
      <w:r w:rsidRPr="00311B52">
        <w:rPr>
          <w:rFonts w:asciiTheme="majorHAnsi" w:hAnsiTheme="majorHAnsi" w:cstheme="majorHAnsi"/>
          <w:color w:val="000000"/>
          <w:lang w:val="es-US"/>
        </w:rPr>
        <w:t xml:space="preserve"> de alto nivel, con el propósito de brindar guía general y supervisión de alto nivel al proceso de cierre, toma de decisiones grandes, y de liderar en la gestión de temas delicados.</w:t>
      </w:r>
    </w:p>
    <w:p w14:paraId="21F9A4D2" w14:textId="6DF882D6" w:rsidR="008E7CE1" w:rsidRPr="00311B52" w:rsidRDefault="008E7CE1" w:rsidP="008E7CE1">
      <w:pPr>
        <w:numPr>
          <w:ilvl w:val="0"/>
          <w:numId w:val="4"/>
        </w:numPr>
        <w:pBdr>
          <w:top w:val="nil"/>
          <w:left w:val="nil"/>
          <w:bottom w:val="nil"/>
          <w:right w:val="nil"/>
          <w:between w:val="nil"/>
        </w:pBdr>
        <w:contextualSpacing/>
        <w:rPr>
          <w:rFonts w:asciiTheme="majorHAnsi" w:hAnsiTheme="majorHAnsi" w:cstheme="majorHAnsi"/>
          <w:b/>
          <w:color w:val="000000"/>
          <w:lang w:val="es-US"/>
        </w:rPr>
      </w:pPr>
      <w:r w:rsidRPr="00311B52">
        <w:rPr>
          <w:rFonts w:asciiTheme="majorHAnsi" w:hAnsiTheme="majorHAnsi" w:cstheme="majorHAnsi"/>
          <w:color w:val="000000"/>
          <w:lang w:val="es-US"/>
        </w:rPr>
        <w:t xml:space="preserve">El </w:t>
      </w:r>
      <w:r w:rsidR="00594BC4">
        <w:rPr>
          <w:rFonts w:asciiTheme="majorHAnsi" w:hAnsiTheme="majorHAnsi" w:cstheme="majorHAnsi"/>
          <w:color w:val="000000"/>
          <w:lang w:val="es-US"/>
        </w:rPr>
        <w:t xml:space="preserve">Grupo </w:t>
      </w:r>
      <w:r w:rsidRPr="00311B52">
        <w:rPr>
          <w:rFonts w:asciiTheme="majorHAnsi" w:hAnsiTheme="majorHAnsi" w:cstheme="majorHAnsi"/>
          <w:color w:val="000000"/>
          <w:lang w:val="es-US"/>
        </w:rPr>
        <w:t xml:space="preserve">Núcleo de Cierre no se involucra en las actividades diarias del cierre de proyecto, más bien se reúne al inicio del proceso de cierre y establece la frecuencia de reuniones o se reúne según la necesidad durante el cierre. </w:t>
      </w:r>
    </w:p>
    <w:p w14:paraId="1C0A234D" w14:textId="5938C4DE" w:rsidR="008318F1" w:rsidRPr="00311B52" w:rsidRDefault="00FA0962" w:rsidP="008E7CE1">
      <w:pPr>
        <w:numPr>
          <w:ilvl w:val="0"/>
          <w:numId w:val="4"/>
        </w:numPr>
        <w:pBdr>
          <w:top w:val="nil"/>
          <w:left w:val="nil"/>
          <w:bottom w:val="nil"/>
          <w:right w:val="nil"/>
          <w:between w:val="nil"/>
        </w:pBdr>
        <w:contextualSpacing/>
        <w:rPr>
          <w:rFonts w:asciiTheme="majorHAnsi" w:hAnsiTheme="majorHAnsi" w:cstheme="majorHAnsi"/>
          <w:b/>
          <w:color w:val="000000"/>
          <w:lang w:val="es-US"/>
        </w:rPr>
      </w:pPr>
      <w:r w:rsidRPr="00311B52">
        <w:rPr>
          <w:rFonts w:asciiTheme="majorHAnsi" w:hAnsiTheme="majorHAnsi" w:cstheme="majorHAnsi"/>
          <w:color w:val="000000"/>
          <w:lang w:val="es-US"/>
        </w:rPr>
        <w:t xml:space="preserve">En un </w:t>
      </w:r>
      <w:r w:rsidRPr="003D19A3">
        <w:rPr>
          <w:rFonts w:asciiTheme="majorHAnsi" w:hAnsiTheme="majorHAnsi" w:cstheme="majorHAnsi"/>
          <w:b/>
          <w:color w:val="000000"/>
          <w:lang w:val="es-US"/>
        </w:rPr>
        <w:t>proyecto complejo de un país</w:t>
      </w:r>
      <w:r w:rsidRPr="00311B52">
        <w:rPr>
          <w:rFonts w:asciiTheme="majorHAnsi" w:hAnsiTheme="majorHAnsi" w:cstheme="majorHAnsi"/>
          <w:color w:val="000000"/>
          <w:lang w:val="es-US"/>
        </w:rPr>
        <w:t xml:space="preserve">, el </w:t>
      </w:r>
      <w:r w:rsidR="00E37095">
        <w:rPr>
          <w:rFonts w:asciiTheme="majorHAnsi" w:hAnsiTheme="majorHAnsi" w:cstheme="majorHAnsi"/>
          <w:color w:val="000000"/>
          <w:lang w:val="es-US"/>
        </w:rPr>
        <w:t xml:space="preserve">Grupo </w:t>
      </w:r>
      <w:r w:rsidRPr="00311B52">
        <w:rPr>
          <w:rFonts w:asciiTheme="majorHAnsi" w:hAnsiTheme="majorHAnsi" w:cstheme="majorHAnsi"/>
          <w:color w:val="000000"/>
          <w:lang w:val="es-US"/>
        </w:rPr>
        <w:t>Núcleo de Cierre típicamente consta del CR, HoP, gerente de RRHH, CoP y HoOps.</w:t>
      </w:r>
    </w:p>
    <w:p w14:paraId="4BF906BB" w14:textId="4D4BCCD2" w:rsidR="008318F1" w:rsidRPr="00311B52" w:rsidRDefault="00FA0962" w:rsidP="008E7CE1">
      <w:pPr>
        <w:numPr>
          <w:ilvl w:val="0"/>
          <w:numId w:val="4"/>
        </w:numPr>
        <w:pBdr>
          <w:top w:val="nil"/>
          <w:left w:val="nil"/>
          <w:bottom w:val="nil"/>
          <w:right w:val="nil"/>
          <w:between w:val="nil"/>
        </w:pBdr>
        <w:contextualSpacing/>
        <w:rPr>
          <w:rFonts w:asciiTheme="majorHAnsi" w:hAnsiTheme="majorHAnsi" w:cstheme="majorHAnsi"/>
          <w:b/>
          <w:color w:val="000000"/>
          <w:lang w:val="es-US"/>
        </w:rPr>
      </w:pPr>
      <w:r w:rsidRPr="00311B52">
        <w:rPr>
          <w:rFonts w:asciiTheme="majorHAnsi" w:hAnsiTheme="majorHAnsi" w:cstheme="majorHAnsi"/>
          <w:color w:val="000000"/>
          <w:lang w:val="es-US"/>
        </w:rPr>
        <w:t xml:space="preserve">En un </w:t>
      </w:r>
      <w:r w:rsidRPr="003D19A3">
        <w:rPr>
          <w:rFonts w:asciiTheme="majorHAnsi" w:hAnsiTheme="majorHAnsi" w:cstheme="majorHAnsi"/>
          <w:b/>
          <w:color w:val="000000"/>
          <w:lang w:val="es-US"/>
        </w:rPr>
        <w:t xml:space="preserve">proyecto </w:t>
      </w:r>
      <w:r w:rsidR="00D95700">
        <w:rPr>
          <w:rFonts w:asciiTheme="majorHAnsi" w:hAnsiTheme="majorHAnsi" w:cstheme="majorHAnsi"/>
          <w:b/>
          <w:color w:val="000000"/>
          <w:lang w:val="es-US"/>
        </w:rPr>
        <w:t>con múltiples programas de país</w:t>
      </w:r>
      <w:r w:rsidRPr="00311B52">
        <w:rPr>
          <w:rFonts w:asciiTheme="majorHAnsi" w:hAnsiTheme="majorHAnsi" w:cstheme="majorHAnsi"/>
          <w:color w:val="000000"/>
          <w:lang w:val="es-US"/>
        </w:rPr>
        <w:t xml:space="preserve">, el </w:t>
      </w:r>
      <w:r w:rsidR="00E37095">
        <w:rPr>
          <w:rFonts w:asciiTheme="majorHAnsi" w:hAnsiTheme="majorHAnsi" w:cstheme="majorHAnsi"/>
          <w:color w:val="000000"/>
          <w:lang w:val="es-US"/>
        </w:rPr>
        <w:t xml:space="preserve">Grupo </w:t>
      </w:r>
      <w:r w:rsidRPr="00311B52">
        <w:rPr>
          <w:rFonts w:asciiTheme="majorHAnsi" w:hAnsiTheme="majorHAnsi" w:cstheme="majorHAnsi"/>
          <w:color w:val="000000"/>
          <w:lang w:val="es-US"/>
        </w:rPr>
        <w:t>Núcleo cons</w:t>
      </w:r>
      <w:r w:rsidR="00A314A5">
        <w:rPr>
          <w:rFonts w:asciiTheme="majorHAnsi" w:hAnsiTheme="majorHAnsi" w:cstheme="majorHAnsi"/>
          <w:color w:val="000000"/>
          <w:lang w:val="es-US"/>
        </w:rPr>
        <w:t>ta</w:t>
      </w:r>
      <w:bookmarkStart w:id="0" w:name="_GoBack"/>
      <w:bookmarkEnd w:id="0"/>
      <w:r w:rsidRPr="00311B52">
        <w:rPr>
          <w:rFonts w:asciiTheme="majorHAnsi" w:hAnsiTheme="majorHAnsi" w:cstheme="majorHAnsi"/>
          <w:color w:val="000000"/>
          <w:lang w:val="es-US"/>
        </w:rPr>
        <w:t xml:space="preserve"> del </w:t>
      </w:r>
      <w:proofErr w:type="spellStart"/>
      <w:r w:rsidRPr="00311B52">
        <w:rPr>
          <w:rFonts w:asciiTheme="majorHAnsi" w:hAnsiTheme="majorHAnsi" w:cstheme="majorHAnsi"/>
          <w:color w:val="000000"/>
          <w:lang w:val="es-US"/>
        </w:rPr>
        <w:t>CoP</w:t>
      </w:r>
      <w:proofErr w:type="spellEnd"/>
      <w:r w:rsidRPr="00311B52">
        <w:rPr>
          <w:rFonts w:asciiTheme="majorHAnsi" w:hAnsiTheme="majorHAnsi" w:cstheme="majorHAnsi"/>
          <w:color w:val="000000"/>
          <w:lang w:val="es-US"/>
        </w:rPr>
        <w:t xml:space="preserve">/Director de Proyecto, el CR de cada país participante, y personal de la región como los DRD y los RTA clave (notar que la participación del personal de la región en el </w:t>
      </w:r>
      <w:r w:rsidR="00D95700">
        <w:rPr>
          <w:rFonts w:asciiTheme="majorHAnsi" w:hAnsiTheme="majorHAnsi" w:cstheme="majorHAnsi"/>
          <w:color w:val="000000"/>
          <w:lang w:val="es-US"/>
        </w:rPr>
        <w:t xml:space="preserve">Grupo </w:t>
      </w:r>
      <w:r w:rsidRPr="00311B52">
        <w:rPr>
          <w:rFonts w:asciiTheme="majorHAnsi" w:hAnsiTheme="majorHAnsi" w:cstheme="majorHAnsi"/>
          <w:color w:val="000000"/>
          <w:lang w:val="es-US"/>
        </w:rPr>
        <w:t xml:space="preserve">Núcleo es de particular importancia en proyectos multi-regionales). </w:t>
      </w:r>
    </w:p>
    <w:p w14:paraId="2B8411E5" w14:textId="63FCB5D2" w:rsidR="008318F1" w:rsidRPr="00311B52" w:rsidRDefault="00FA0962" w:rsidP="008E7CE1">
      <w:pPr>
        <w:numPr>
          <w:ilvl w:val="0"/>
          <w:numId w:val="4"/>
        </w:numPr>
        <w:pBdr>
          <w:top w:val="nil"/>
          <w:left w:val="nil"/>
          <w:bottom w:val="nil"/>
          <w:right w:val="nil"/>
          <w:between w:val="nil"/>
        </w:pBdr>
        <w:contextualSpacing/>
        <w:rPr>
          <w:rFonts w:asciiTheme="majorHAnsi" w:hAnsiTheme="majorHAnsi" w:cstheme="majorHAnsi"/>
          <w:b/>
          <w:color w:val="000000"/>
          <w:lang w:val="es-US"/>
        </w:rPr>
      </w:pPr>
      <w:r w:rsidRPr="00311B52">
        <w:rPr>
          <w:rFonts w:asciiTheme="majorHAnsi" w:hAnsiTheme="majorHAnsi" w:cstheme="majorHAnsi"/>
          <w:color w:val="000000"/>
          <w:lang w:val="es-US"/>
        </w:rPr>
        <w:t xml:space="preserve">En el caso de adjudicación con financiamiento central, el </w:t>
      </w:r>
      <w:r w:rsidR="00D95700">
        <w:rPr>
          <w:rFonts w:asciiTheme="majorHAnsi" w:hAnsiTheme="majorHAnsi" w:cstheme="majorHAnsi"/>
          <w:color w:val="000000"/>
          <w:lang w:val="es-US"/>
        </w:rPr>
        <w:t xml:space="preserve">Grupo </w:t>
      </w:r>
      <w:r w:rsidRPr="00311B52">
        <w:rPr>
          <w:rFonts w:asciiTheme="majorHAnsi" w:hAnsiTheme="majorHAnsi" w:cstheme="majorHAnsi"/>
          <w:color w:val="000000"/>
          <w:lang w:val="es-US"/>
        </w:rPr>
        <w:t>Núcleo de Cierre también puede incluir personal de IDEA.</w:t>
      </w:r>
    </w:p>
    <w:p w14:paraId="183C8914" w14:textId="56B68EF4" w:rsidR="008318F1" w:rsidRPr="00311B52" w:rsidRDefault="008318F1" w:rsidP="00C65472">
      <w:pPr>
        <w:rPr>
          <w:rFonts w:asciiTheme="majorHAnsi" w:hAnsiTheme="majorHAnsi" w:cstheme="majorHAnsi"/>
          <w:lang w:val="es-US"/>
        </w:rPr>
      </w:pPr>
    </w:p>
    <w:p w14:paraId="59675231" w14:textId="38B34FFC" w:rsidR="0074648A" w:rsidRPr="00311B52" w:rsidRDefault="008B55FC" w:rsidP="001B4E1B">
      <w:pPr>
        <w:shd w:val="clear" w:color="auto" w:fill="00B5E2"/>
        <w:rPr>
          <w:rFonts w:asciiTheme="majorHAnsi" w:hAnsiTheme="majorHAnsi" w:cstheme="majorHAnsi"/>
          <w:b/>
          <w:color w:val="FFFFFF" w:themeColor="background1"/>
          <w:sz w:val="24"/>
          <w:szCs w:val="24"/>
          <w:lang w:val="es-US"/>
        </w:rPr>
      </w:pPr>
      <w:r w:rsidRPr="00311B52">
        <w:rPr>
          <w:rFonts w:asciiTheme="majorHAnsi" w:hAnsiTheme="majorHAnsi" w:cstheme="majorHAnsi"/>
          <w:b/>
          <w:color w:val="FFFFFF" w:themeColor="background1"/>
          <w:sz w:val="24"/>
          <w:szCs w:val="24"/>
          <w:lang w:val="es-US"/>
        </w:rPr>
        <w:t xml:space="preserve"> </w:t>
      </w:r>
      <w:r w:rsidR="00080BE9" w:rsidRPr="00311B52">
        <w:rPr>
          <w:rFonts w:asciiTheme="majorHAnsi" w:hAnsiTheme="majorHAnsi" w:cstheme="majorHAnsi"/>
          <w:b/>
          <w:color w:val="FFFFFF" w:themeColor="background1"/>
          <w:sz w:val="24"/>
          <w:szCs w:val="24"/>
          <w:lang w:val="es-US"/>
        </w:rPr>
        <w:t>D.  Liderazgo del equipo de cierre y del proceso diario de cierre</w:t>
      </w:r>
      <w:r w:rsidR="00FA0962" w:rsidRPr="00311B52">
        <w:rPr>
          <w:rFonts w:asciiTheme="majorHAnsi" w:hAnsiTheme="majorHAnsi" w:cstheme="majorHAnsi"/>
          <w:b/>
          <w:color w:val="FFFFFF" w:themeColor="background1"/>
          <w:sz w:val="24"/>
          <w:szCs w:val="24"/>
          <w:lang w:val="es-US"/>
        </w:rPr>
        <w:t xml:space="preserve"> </w:t>
      </w:r>
    </w:p>
    <w:p w14:paraId="32B60EC4" w14:textId="77777777" w:rsidR="00DB15E2" w:rsidRPr="00311B52" w:rsidRDefault="00DB15E2" w:rsidP="00DB15E2">
      <w:pPr>
        <w:spacing w:line="120" w:lineRule="exact"/>
        <w:rPr>
          <w:rFonts w:asciiTheme="majorHAnsi" w:hAnsiTheme="majorHAnsi" w:cstheme="majorHAnsi"/>
          <w:color w:val="000000"/>
          <w:lang w:val="es-US"/>
        </w:rPr>
      </w:pPr>
    </w:p>
    <w:p w14:paraId="3781DCD4" w14:textId="053BBDA6" w:rsidR="008318F1" w:rsidRPr="00311B52" w:rsidRDefault="001967ED" w:rsidP="0074648A">
      <w:pPr>
        <w:rPr>
          <w:rFonts w:asciiTheme="majorHAnsi" w:hAnsiTheme="majorHAnsi" w:cstheme="majorHAnsi"/>
          <w:color w:val="000000"/>
          <w:lang w:val="es-US"/>
        </w:rPr>
      </w:pPr>
      <w:r w:rsidRPr="00311B52">
        <w:rPr>
          <w:rFonts w:asciiTheme="majorHAnsi" w:hAnsiTheme="majorHAnsi" w:cstheme="majorHAnsi"/>
          <w:color w:val="000000"/>
          <w:lang w:val="es-US"/>
        </w:rPr>
        <w:t xml:space="preserve">El PM o </w:t>
      </w:r>
      <w:proofErr w:type="spellStart"/>
      <w:r w:rsidRPr="00311B52">
        <w:rPr>
          <w:rFonts w:asciiTheme="majorHAnsi" w:hAnsiTheme="majorHAnsi" w:cstheme="majorHAnsi"/>
          <w:color w:val="000000"/>
          <w:lang w:val="es-US"/>
        </w:rPr>
        <w:t>CoP</w:t>
      </w:r>
      <w:proofErr w:type="spellEnd"/>
      <w:r w:rsidRPr="00311B52">
        <w:rPr>
          <w:rFonts w:asciiTheme="majorHAnsi" w:hAnsiTheme="majorHAnsi" w:cstheme="majorHAnsi"/>
          <w:color w:val="000000"/>
          <w:lang w:val="es-US"/>
        </w:rPr>
        <w:t>/director de</w:t>
      </w:r>
      <w:r w:rsidR="00741A59">
        <w:rPr>
          <w:rFonts w:asciiTheme="majorHAnsi" w:hAnsiTheme="majorHAnsi" w:cstheme="majorHAnsi"/>
          <w:color w:val="000000"/>
          <w:lang w:val="es-US"/>
        </w:rPr>
        <w:t>l</w:t>
      </w:r>
      <w:r w:rsidRPr="00311B52">
        <w:rPr>
          <w:rFonts w:asciiTheme="majorHAnsi" w:hAnsiTheme="majorHAnsi" w:cstheme="majorHAnsi"/>
          <w:color w:val="000000"/>
          <w:lang w:val="es-US"/>
        </w:rPr>
        <w:t xml:space="preserve"> proyecto dirige el proceso de cierre y supervisa la articulación de las actividades del equipo de cierre. El PM o </w:t>
      </w:r>
      <w:proofErr w:type="spellStart"/>
      <w:r w:rsidRPr="00311B52">
        <w:rPr>
          <w:rFonts w:asciiTheme="majorHAnsi" w:hAnsiTheme="majorHAnsi" w:cstheme="majorHAnsi"/>
          <w:color w:val="000000"/>
          <w:lang w:val="es-US"/>
        </w:rPr>
        <w:t>CoP</w:t>
      </w:r>
      <w:proofErr w:type="spellEnd"/>
      <w:r w:rsidRPr="00311B52">
        <w:rPr>
          <w:rFonts w:asciiTheme="majorHAnsi" w:hAnsiTheme="majorHAnsi" w:cstheme="majorHAnsi"/>
          <w:color w:val="000000"/>
          <w:lang w:val="es-US"/>
        </w:rPr>
        <w:t>/director de</w:t>
      </w:r>
      <w:r w:rsidR="00741A59">
        <w:rPr>
          <w:rFonts w:asciiTheme="majorHAnsi" w:hAnsiTheme="majorHAnsi" w:cstheme="majorHAnsi"/>
          <w:color w:val="000000"/>
          <w:lang w:val="es-US"/>
        </w:rPr>
        <w:t>l</w:t>
      </w:r>
      <w:r w:rsidRPr="00311B52">
        <w:rPr>
          <w:rFonts w:asciiTheme="majorHAnsi" w:hAnsiTheme="majorHAnsi" w:cstheme="majorHAnsi"/>
          <w:color w:val="000000"/>
          <w:lang w:val="es-US"/>
        </w:rPr>
        <w:t xml:space="preserve"> proyecto trabaja de cerca con el HoOps y HoP para garantizar el seguimiento de otros miembros del equipo de cierre, en particular los miembros del equipo que no son parte del personal con responsabilidad directa del proyecto.</w:t>
      </w:r>
      <w:r w:rsidR="001040C9" w:rsidRPr="00311B52">
        <w:rPr>
          <w:rFonts w:asciiTheme="majorHAnsi" w:hAnsiTheme="majorHAnsi" w:cstheme="majorHAnsi"/>
          <w:color w:val="000000"/>
          <w:lang w:val="es-US"/>
        </w:rPr>
        <w:t xml:space="preserve"> </w:t>
      </w:r>
    </w:p>
    <w:p w14:paraId="5DCDC34F" w14:textId="39CA93C1" w:rsidR="006A1B55" w:rsidRPr="00311B52" w:rsidRDefault="006A1B55" w:rsidP="0074648A">
      <w:pPr>
        <w:rPr>
          <w:rFonts w:asciiTheme="majorHAnsi" w:hAnsiTheme="majorHAnsi" w:cstheme="majorHAnsi"/>
          <w:color w:val="000000"/>
          <w:lang w:val="es-US"/>
        </w:rPr>
      </w:pPr>
    </w:p>
    <w:p w14:paraId="44B54667" w14:textId="6E5AE049" w:rsidR="006A1B55" w:rsidRPr="00311B52" w:rsidRDefault="006A1B55" w:rsidP="006A1B55">
      <w:pPr>
        <w:rPr>
          <w:rFonts w:asciiTheme="majorHAnsi" w:hAnsiTheme="majorHAnsi" w:cstheme="majorHAnsi"/>
          <w:lang w:val="es-US"/>
        </w:rPr>
      </w:pPr>
      <w:r w:rsidRPr="00311B52">
        <w:rPr>
          <w:rFonts w:asciiTheme="majorHAnsi" w:hAnsiTheme="majorHAnsi" w:cstheme="majorHAnsi"/>
          <w:lang w:val="es-US"/>
        </w:rPr>
        <w:t>En el caso de proyectos con subvenciones globales/</w:t>
      </w:r>
      <w:r w:rsidR="00741A59">
        <w:rPr>
          <w:rFonts w:asciiTheme="majorHAnsi" w:hAnsiTheme="majorHAnsi" w:cstheme="majorHAnsi"/>
          <w:lang w:val="es-US"/>
        </w:rPr>
        <w:t>múltiple</w:t>
      </w:r>
      <w:r w:rsidRPr="00311B52">
        <w:rPr>
          <w:rFonts w:asciiTheme="majorHAnsi" w:hAnsiTheme="majorHAnsi" w:cstheme="majorHAnsi"/>
          <w:lang w:val="es-US"/>
        </w:rPr>
        <w:t>s</w:t>
      </w:r>
      <w:r w:rsidR="00741A59">
        <w:rPr>
          <w:rFonts w:asciiTheme="majorHAnsi" w:hAnsiTheme="majorHAnsi" w:cstheme="majorHAnsi"/>
          <w:lang w:val="es-US"/>
        </w:rPr>
        <w:t xml:space="preserve"> programas de país</w:t>
      </w:r>
      <w:r w:rsidRPr="00311B52">
        <w:rPr>
          <w:rFonts w:asciiTheme="majorHAnsi" w:hAnsiTheme="majorHAnsi" w:cstheme="majorHAnsi"/>
          <w:lang w:val="es-US"/>
        </w:rPr>
        <w:t xml:space="preserve">, con múltiples niveles en el equipo de cierre de proyecto, el PM del país debe coordinar el día a día del cierre a nivel de programa de país. El </w:t>
      </w:r>
      <w:proofErr w:type="spellStart"/>
      <w:r w:rsidRPr="00311B52">
        <w:rPr>
          <w:rFonts w:asciiTheme="majorHAnsi" w:hAnsiTheme="majorHAnsi" w:cstheme="majorHAnsi"/>
          <w:lang w:val="es-US"/>
        </w:rPr>
        <w:t>CoP</w:t>
      </w:r>
      <w:proofErr w:type="spellEnd"/>
      <w:r w:rsidRPr="00311B52">
        <w:rPr>
          <w:rFonts w:asciiTheme="majorHAnsi" w:hAnsiTheme="majorHAnsi" w:cstheme="majorHAnsi"/>
          <w:lang w:val="es-US"/>
        </w:rPr>
        <w:t>/director de</w:t>
      </w:r>
      <w:r w:rsidR="00741A59">
        <w:rPr>
          <w:rFonts w:asciiTheme="majorHAnsi" w:hAnsiTheme="majorHAnsi" w:cstheme="majorHAnsi"/>
          <w:lang w:val="es-US"/>
        </w:rPr>
        <w:t>l</w:t>
      </w:r>
      <w:r w:rsidRPr="00311B52">
        <w:rPr>
          <w:rFonts w:asciiTheme="majorHAnsi" w:hAnsiTheme="majorHAnsi" w:cstheme="majorHAnsi"/>
          <w:lang w:val="es-US"/>
        </w:rPr>
        <w:t xml:space="preserve"> proyecto coordina las actividades diarias del equipo de cierre global. </w:t>
      </w:r>
    </w:p>
    <w:p w14:paraId="3A824289" w14:textId="77777777" w:rsidR="005849ED" w:rsidRPr="00311B52" w:rsidRDefault="005849ED" w:rsidP="006A1B55">
      <w:pPr>
        <w:rPr>
          <w:rFonts w:asciiTheme="majorHAnsi" w:hAnsiTheme="majorHAnsi" w:cstheme="majorHAnsi"/>
          <w:lang w:val="es-US"/>
        </w:rPr>
      </w:pPr>
    </w:p>
    <w:tbl>
      <w:tblPr>
        <w:tblStyle w:val="TableGrid"/>
        <w:tblW w:w="0" w:type="auto"/>
        <w:tblLook w:val="04A0" w:firstRow="1" w:lastRow="0" w:firstColumn="1" w:lastColumn="0" w:noHBand="0" w:noVBand="1"/>
      </w:tblPr>
      <w:tblGrid>
        <w:gridCol w:w="10214"/>
      </w:tblGrid>
      <w:tr w:rsidR="005849ED" w:rsidRPr="00A314A5" w14:paraId="7404C687" w14:textId="77777777" w:rsidTr="00A658ED">
        <w:tc>
          <w:tcPr>
            <w:tcW w:w="10214" w:type="dxa"/>
            <w:shd w:val="clear" w:color="auto" w:fill="F2F698"/>
          </w:tcPr>
          <w:p w14:paraId="153169F5" w14:textId="5035104B" w:rsidR="005849ED" w:rsidRPr="00311B52" w:rsidRDefault="005849ED" w:rsidP="005849ED">
            <w:pPr>
              <w:spacing w:before="60"/>
              <w:rPr>
                <w:rFonts w:asciiTheme="majorHAnsi" w:hAnsiTheme="majorHAnsi" w:cstheme="majorHAnsi"/>
                <w:lang w:val="es-US"/>
              </w:rPr>
            </w:pPr>
            <w:r w:rsidRPr="00311B52">
              <w:rPr>
                <w:rFonts w:asciiTheme="majorHAnsi" w:hAnsiTheme="majorHAnsi" w:cstheme="majorHAnsi"/>
                <w:lang w:val="es-US"/>
              </w:rPr>
              <w:t xml:space="preserve">La buena práctica es que el PM o CoP/director de proyecto convoque periódicamente las reuniones de control del equipo de cierre de proyecto, típicamente: </w:t>
            </w:r>
          </w:p>
          <w:p w14:paraId="63938F3C" w14:textId="77777777" w:rsidR="00733C61" w:rsidRPr="007351B3" w:rsidRDefault="00733C61" w:rsidP="00733C61">
            <w:pPr>
              <w:pStyle w:val="CommentText"/>
              <w:numPr>
                <w:ilvl w:val="0"/>
                <w:numId w:val="18"/>
              </w:numPr>
              <w:rPr>
                <w:rFonts w:asciiTheme="majorHAnsi" w:hAnsiTheme="majorHAnsi" w:cstheme="majorHAnsi"/>
                <w:bCs/>
                <w:sz w:val="22"/>
                <w:szCs w:val="22"/>
                <w:lang w:val="es-US"/>
              </w:rPr>
            </w:pPr>
            <w:r w:rsidRPr="00311B52">
              <w:rPr>
                <w:rFonts w:asciiTheme="majorHAnsi" w:hAnsiTheme="majorHAnsi" w:cstheme="majorHAnsi"/>
                <w:b/>
                <w:sz w:val="22"/>
                <w:szCs w:val="22"/>
                <w:lang w:val="es-US"/>
              </w:rPr>
              <w:t xml:space="preserve">Mensuales </w:t>
            </w:r>
            <w:r w:rsidRPr="007351B3">
              <w:rPr>
                <w:rFonts w:asciiTheme="majorHAnsi" w:hAnsiTheme="majorHAnsi" w:cstheme="majorHAnsi"/>
                <w:sz w:val="22"/>
                <w:szCs w:val="22"/>
                <w:lang w:val="es-US"/>
              </w:rPr>
              <w:t>después de la elaboración del plan de cierre de proyecto hasta 4-6 meses antes de la fecha final del proyecto (en el caso de proyectos plurianuales)</w:t>
            </w:r>
          </w:p>
          <w:p w14:paraId="2EEAE2C4" w14:textId="77777777" w:rsidR="00733C61" w:rsidRPr="00311B52" w:rsidRDefault="00733C61" w:rsidP="00733C61">
            <w:pPr>
              <w:pStyle w:val="CommentText"/>
              <w:numPr>
                <w:ilvl w:val="0"/>
                <w:numId w:val="18"/>
              </w:numPr>
              <w:rPr>
                <w:rFonts w:asciiTheme="majorHAnsi" w:hAnsiTheme="majorHAnsi" w:cstheme="majorHAnsi"/>
                <w:bCs/>
                <w:sz w:val="22"/>
                <w:szCs w:val="22"/>
                <w:lang w:val="es-US"/>
              </w:rPr>
            </w:pPr>
            <w:r w:rsidRPr="00311B52">
              <w:rPr>
                <w:rFonts w:asciiTheme="majorHAnsi" w:hAnsiTheme="majorHAnsi" w:cstheme="majorHAnsi"/>
                <w:b/>
                <w:sz w:val="22"/>
                <w:szCs w:val="22"/>
                <w:lang w:val="es-US"/>
              </w:rPr>
              <w:t xml:space="preserve">Cada dos semanas </w:t>
            </w:r>
            <w:r w:rsidRPr="007351B3">
              <w:rPr>
                <w:rFonts w:asciiTheme="majorHAnsi" w:hAnsiTheme="majorHAnsi" w:cstheme="majorHAnsi"/>
                <w:sz w:val="22"/>
                <w:szCs w:val="22"/>
                <w:lang w:val="es-US"/>
              </w:rPr>
              <w:t>empezando 3-5 meses antes de la fecha final del proyecto (en el caso de proyectos de 12 meses o más, empezar con reuniones cada dos semanas)</w:t>
            </w:r>
          </w:p>
          <w:p w14:paraId="7DF325F9" w14:textId="21A3AC29" w:rsidR="00733C61" w:rsidRPr="00311B52" w:rsidRDefault="00733C61" w:rsidP="00741A59">
            <w:pPr>
              <w:pStyle w:val="CommentText"/>
              <w:numPr>
                <w:ilvl w:val="0"/>
                <w:numId w:val="18"/>
              </w:numPr>
              <w:spacing w:after="60"/>
              <w:rPr>
                <w:rFonts w:asciiTheme="majorHAnsi" w:hAnsiTheme="majorHAnsi" w:cstheme="majorHAnsi"/>
                <w:bCs/>
                <w:sz w:val="22"/>
                <w:szCs w:val="22"/>
                <w:lang w:val="es-US"/>
              </w:rPr>
            </w:pPr>
            <w:r w:rsidRPr="00311B52">
              <w:rPr>
                <w:rFonts w:asciiTheme="majorHAnsi" w:hAnsiTheme="majorHAnsi" w:cstheme="majorHAnsi"/>
                <w:b/>
                <w:sz w:val="22"/>
                <w:szCs w:val="22"/>
                <w:lang w:val="es-US"/>
              </w:rPr>
              <w:t xml:space="preserve">Semanales </w:t>
            </w:r>
            <w:r w:rsidRPr="007351B3">
              <w:rPr>
                <w:rFonts w:asciiTheme="majorHAnsi" w:hAnsiTheme="majorHAnsi" w:cstheme="majorHAnsi"/>
                <w:sz w:val="22"/>
                <w:szCs w:val="22"/>
                <w:lang w:val="es-US"/>
              </w:rPr>
              <w:t>durante el último mes antes de la fecha final del proyecto y después de la fecha final del proyecto/vencimiento de la adjudicación hasta que se completen todas las actividades de cierre</w:t>
            </w:r>
          </w:p>
        </w:tc>
      </w:tr>
    </w:tbl>
    <w:p w14:paraId="787EBCDE" w14:textId="0E07D4C5" w:rsidR="00B6609C" w:rsidRPr="00311B52" w:rsidRDefault="00B6609C">
      <w:pPr>
        <w:rPr>
          <w:rFonts w:asciiTheme="majorHAnsi" w:hAnsiTheme="majorHAnsi" w:cstheme="majorHAnsi"/>
          <w:lang w:val="es-US"/>
        </w:rPr>
      </w:pPr>
    </w:p>
    <w:p w14:paraId="359508DA" w14:textId="25711678" w:rsidR="006A1B55" w:rsidRPr="00311B52" w:rsidRDefault="006A1B55">
      <w:pPr>
        <w:rPr>
          <w:rFonts w:asciiTheme="majorHAnsi" w:hAnsiTheme="majorHAnsi" w:cstheme="majorHAnsi"/>
          <w:lang w:val="es-US"/>
        </w:rPr>
      </w:pPr>
      <w:r w:rsidRPr="00311B52">
        <w:rPr>
          <w:rFonts w:asciiTheme="majorHAnsi" w:hAnsiTheme="majorHAnsi" w:cstheme="majorHAnsi"/>
          <w:lang w:val="es-US"/>
        </w:rPr>
        <w:t xml:space="preserve">En el caso de proyectos </w:t>
      </w:r>
      <w:r w:rsidR="00741A59">
        <w:rPr>
          <w:rFonts w:asciiTheme="majorHAnsi" w:hAnsiTheme="majorHAnsi" w:cstheme="majorHAnsi"/>
          <w:lang w:val="es-US"/>
        </w:rPr>
        <w:t>con múltiples programas de país</w:t>
      </w:r>
      <w:r w:rsidRPr="00311B52">
        <w:rPr>
          <w:rFonts w:asciiTheme="majorHAnsi" w:hAnsiTheme="majorHAnsi" w:cstheme="majorHAnsi"/>
          <w:lang w:val="es-US"/>
        </w:rPr>
        <w:t>, cada equipo de cierre a nivel de país debe organizar reuniones de control siguiendo la programación antes detallada</w:t>
      </w:r>
      <w:r w:rsidR="0089528C">
        <w:rPr>
          <w:rFonts w:asciiTheme="majorHAnsi" w:hAnsiTheme="majorHAnsi" w:cstheme="majorHAnsi"/>
          <w:lang w:val="es-US"/>
        </w:rPr>
        <w:t>.</w:t>
      </w:r>
      <w:r w:rsidRPr="00311B52">
        <w:rPr>
          <w:rFonts w:asciiTheme="majorHAnsi" w:hAnsiTheme="majorHAnsi" w:cstheme="majorHAnsi"/>
          <w:lang w:val="es-US"/>
        </w:rPr>
        <w:t xml:space="preserve"> El </w:t>
      </w:r>
      <w:proofErr w:type="spellStart"/>
      <w:r w:rsidRPr="00311B52">
        <w:rPr>
          <w:rFonts w:asciiTheme="majorHAnsi" w:hAnsiTheme="majorHAnsi" w:cstheme="majorHAnsi"/>
          <w:lang w:val="es-US"/>
        </w:rPr>
        <w:t>CoP</w:t>
      </w:r>
      <w:proofErr w:type="spellEnd"/>
      <w:r w:rsidRPr="00311B52">
        <w:rPr>
          <w:rFonts w:asciiTheme="majorHAnsi" w:hAnsiTheme="majorHAnsi" w:cstheme="majorHAnsi"/>
          <w:lang w:val="es-US"/>
        </w:rPr>
        <w:t xml:space="preserve"> global/directo de</w:t>
      </w:r>
      <w:r w:rsidR="0089528C">
        <w:rPr>
          <w:rFonts w:asciiTheme="majorHAnsi" w:hAnsiTheme="majorHAnsi" w:cstheme="majorHAnsi"/>
          <w:lang w:val="es-US"/>
        </w:rPr>
        <w:t>l</w:t>
      </w:r>
      <w:r w:rsidRPr="00311B52">
        <w:rPr>
          <w:rFonts w:asciiTheme="majorHAnsi" w:hAnsiTheme="majorHAnsi" w:cstheme="majorHAnsi"/>
          <w:lang w:val="es-US"/>
        </w:rPr>
        <w:t xml:space="preserve"> proyecto también puede planificar reuniones de control periódicas con cada equipo de país o con el grupo de líderes de equipo de cierre de proyecto.</w:t>
      </w:r>
      <w:r w:rsidR="00566FD6" w:rsidRPr="00311B52">
        <w:rPr>
          <w:rFonts w:asciiTheme="majorHAnsi" w:hAnsiTheme="majorHAnsi" w:cstheme="majorHAnsi"/>
          <w:lang w:val="es-US"/>
        </w:rPr>
        <w:t xml:space="preserve"> </w:t>
      </w:r>
    </w:p>
    <w:p w14:paraId="3E3EA54B" w14:textId="77777777" w:rsidR="006A1B55" w:rsidRPr="00311B52" w:rsidRDefault="006A1B55">
      <w:pPr>
        <w:rPr>
          <w:rFonts w:asciiTheme="majorHAnsi" w:hAnsiTheme="majorHAnsi" w:cstheme="majorHAnsi"/>
          <w:lang w:val="es-US"/>
        </w:rPr>
      </w:pPr>
    </w:p>
    <w:p w14:paraId="277FA4A4" w14:textId="4DA3193E" w:rsidR="001E5AAE" w:rsidRPr="00311B52" w:rsidRDefault="006A1B55">
      <w:pPr>
        <w:rPr>
          <w:rFonts w:asciiTheme="majorHAnsi" w:hAnsiTheme="majorHAnsi" w:cstheme="majorHAnsi"/>
          <w:lang w:val="es-US"/>
        </w:rPr>
      </w:pPr>
      <w:r w:rsidRPr="00311B52">
        <w:rPr>
          <w:rFonts w:asciiTheme="majorHAnsi" w:hAnsiTheme="majorHAnsi" w:cstheme="majorHAnsi"/>
          <w:lang w:val="es-US"/>
        </w:rPr>
        <w:t>En el caso de cierre de proyectos de 12 meses o menos de duración y para los proyectos donde el entorno operativo es especialmente dinámico, hay que modificar lo anterior - cuando tenga duda, planificar reuniones más frecuentes para controlar los avances y resolución de problemas.</w:t>
      </w:r>
      <w:r w:rsidR="00F06CA8" w:rsidRPr="00311B52">
        <w:rPr>
          <w:rFonts w:asciiTheme="majorHAnsi" w:hAnsiTheme="majorHAnsi" w:cstheme="majorHAnsi"/>
          <w:lang w:val="es-US"/>
        </w:rPr>
        <w:t xml:space="preserve"> </w:t>
      </w:r>
    </w:p>
    <w:p w14:paraId="25DD3A2D" w14:textId="1985C6AD" w:rsidR="00A16C16" w:rsidRPr="00311B52" w:rsidRDefault="00A16C16">
      <w:pPr>
        <w:rPr>
          <w:rFonts w:asciiTheme="majorHAnsi" w:hAnsiTheme="majorHAnsi" w:cstheme="majorHAnsi"/>
          <w:lang w:val="es-US"/>
        </w:rPr>
      </w:pPr>
    </w:p>
    <w:p w14:paraId="2902A1C4" w14:textId="5D5E71A7" w:rsidR="00A16C16" w:rsidRPr="00311B52" w:rsidRDefault="00A16C16">
      <w:pPr>
        <w:rPr>
          <w:rFonts w:asciiTheme="majorHAnsi" w:hAnsiTheme="majorHAnsi" w:cstheme="majorHAnsi"/>
          <w:lang w:val="es-US"/>
        </w:rPr>
      </w:pPr>
      <w:r w:rsidRPr="00311B52">
        <w:rPr>
          <w:rFonts w:asciiTheme="majorHAnsi" w:hAnsiTheme="majorHAnsi" w:cstheme="majorHAnsi"/>
          <w:lang w:val="es-US"/>
        </w:rPr>
        <w:t xml:space="preserve">Consultar la guía para coordinar y monitorear la implementación de un plan de cierre que está en el </w:t>
      </w:r>
      <w:hyperlink r:id="rId13" w:history="1">
        <w:r w:rsidRPr="0000523A">
          <w:rPr>
            <w:rStyle w:val="Hyperlink"/>
            <w:rFonts w:asciiTheme="majorHAnsi" w:hAnsiTheme="majorHAnsi" w:cstheme="majorHAnsi"/>
            <w:lang w:val="es-US"/>
          </w:rPr>
          <w:t>Estándar 16, acción clave 3</w:t>
        </w:r>
      </w:hyperlink>
      <w:r w:rsidRPr="00311B52">
        <w:rPr>
          <w:rFonts w:asciiTheme="majorHAnsi" w:hAnsiTheme="majorHAnsi" w:cstheme="majorHAnsi"/>
          <w:lang w:val="es-US"/>
        </w:rPr>
        <w:t>.</w:t>
      </w:r>
      <w:hyperlink r:id="rId14" w:history="1"/>
      <w:r w:rsidRPr="00311B52">
        <w:rPr>
          <w:rFonts w:asciiTheme="majorHAnsi" w:hAnsiTheme="majorHAnsi" w:cstheme="majorHAnsi"/>
          <w:lang w:val="es-US"/>
        </w:rPr>
        <w:t xml:space="preserve"> </w:t>
      </w:r>
    </w:p>
    <w:p w14:paraId="73E31390" w14:textId="6ACCEE6C" w:rsidR="008318F1" w:rsidRPr="00311B52" w:rsidRDefault="00FA0962" w:rsidP="006A1B55">
      <w:pPr>
        <w:pBdr>
          <w:top w:val="nil"/>
          <w:left w:val="nil"/>
          <w:bottom w:val="nil"/>
          <w:right w:val="nil"/>
          <w:between w:val="nil"/>
        </w:pBdr>
        <w:contextualSpacing/>
        <w:rPr>
          <w:rFonts w:asciiTheme="majorHAnsi" w:hAnsiTheme="majorHAnsi" w:cstheme="majorHAnsi"/>
          <w:lang w:val="es-US"/>
        </w:rPr>
      </w:pPr>
      <w:r w:rsidRPr="00311B52">
        <w:rPr>
          <w:rFonts w:asciiTheme="majorHAnsi" w:hAnsiTheme="majorHAnsi" w:cstheme="majorHAnsi"/>
          <w:color w:val="000000"/>
          <w:lang w:val="es-US"/>
        </w:rPr>
        <w:t xml:space="preserve"> </w:t>
      </w:r>
    </w:p>
    <w:sectPr w:rsidR="008318F1" w:rsidRPr="00311B52" w:rsidSect="00260408">
      <w:pgSz w:w="12240" w:h="15840"/>
      <w:pgMar w:top="576"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DCE0" w14:textId="77777777" w:rsidR="009855B8" w:rsidRDefault="009855B8">
      <w:r>
        <w:separator/>
      </w:r>
    </w:p>
  </w:endnote>
  <w:endnote w:type="continuationSeparator" w:id="0">
    <w:p w14:paraId="369859C9" w14:textId="77777777" w:rsidR="009855B8" w:rsidRDefault="0098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E465" w14:textId="77777777" w:rsidR="009855B8" w:rsidRDefault="009855B8">
      <w:r>
        <w:separator/>
      </w:r>
    </w:p>
  </w:footnote>
  <w:footnote w:type="continuationSeparator" w:id="0">
    <w:p w14:paraId="34B4CF8D" w14:textId="77777777" w:rsidR="009855B8" w:rsidRDefault="009855B8">
      <w:r>
        <w:continuationSeparator/>
      </w:r>
    </w:p>
  </w:footnote>
  <w:footnote w:id="1">
    <w:p w14:paraId="557C84E5" w14:textId="19FEAF3A" w:rsidR="00AF10D1" w:rsidRPr="00311B52" w:rsidRDefault="00AF10D1">
      <w:pPr>
        <w:pStyle w:val="FootnoteText"/>
        <w:rPr>
          <w:sz w:val="18"/>
          <w:szCs w:val="18"/>
          <w:lang w:val="es-US"/>
        </w:rPr>
      </w:pPr>
      <w:r w:rsidRPr="00923AEB">
        <w:rPr>
          <w:rStyle w:val="FootnoteReference"/>
          <w:sz w:val="18"/>
          <w:szCs w:val="18"/>
        </w:rPr>
        <w:footnoteRef/>
      </w:r>
      <w:r w:rsidRPr="00D33DD7">
        <w:rPr>
          <w:sz w:val="18"/>
          <w:szCs w:val="18"/>
          <w:lang w:val="es-US"/>
        </w:rPr>
        <w:t>Entre los miembros de equipo de cierre encargados de</w:t>
      </w:r>
      <w:r w:rsidRPr="00311B52">
        <w:rPr>
          <w:b/>
          <w:sz w:val="18"/>
          <w:szCs w:val="18"/>
          <w:lang w:val="es-US"/>
        </w:rPr>
        <w:t xml:space="preserve"> programas,</w:t>
      </w:r>
      <w:r w:rsidRPr="00D33DD7">
        <w:rPr>
          <w:sz w:val="18"/>
          <w:szCs w:val="18"/>
          <w:lang w:val="es-US"/>
        </w:rPr>
        <w:t xml:space="preserve"> también se pueden incluir a personal y asesores técnicos de socios. Entre los miembros del equipo de cierre representantes de</w:t>
      </w:r>
      <w:r w:rsidRPr="00311B52">
        <w:rPr>
          <w:b/>
          <w:sz w:val="18"/>
          <w:szCs w:val="18"/>
          <w:lang w:val="es-US"/>
        </w:rPr>
        <w:t xml:space="preserve"> gestión de cadenas de suministro</w:t>
      </w:r>
      <w:r w:rsidRPr="00D33DD7">
        <w:rPr>
          <w:sz w:val="18"/>
          <w:szCs w:val="18"/>
          <w:lang w:val="es-US"/>
        </w:rPr>
        <w:t>, se pueden incluir personal de logística, administración de flotilla, administración de inventario y administración de instalaciones, o al Gerente Administrativo si éste tiene funciones de compras. Entre los miembros del equipo de cierre que representan</w:t>
      </w:r>
      <w:r w:rsidRPr="00311B52">
        <w:rPr>
          <w:b/>
          <w:sz w:val="18"/>
          <w:szCs w:val="18"/>
          <w:lang w:val="es-US"/>
        </w:rPr>
        <w:t xml:space="preserve"> Otras operaciones</w:t>
      </w:r>
      <w:r w:rsidRPr="00D33DD7">
        <w:rPr>
          <w:sz w:val="18"/>
          <w:szCs w:val="18"/>
          <w:lang w:val="es-US"/>
        </w:rPr>
        <w:t>, se pueden incluir también al gerente administrativo, especialmente en el caso de proyectos con eventos y logística de cierre significativos.</w:t>
      </w:r>
      <w:r w:rsidR="00923AEB" w:rsidRPr="00311B52">
        <w:rPr>
          <w:sz w:val="18"/>
          <w:szCs w:val="18"/>
          <w:lang w:val="es-US"/>
        </w:rPr>
        <w:t xml:space="preserve"> </w:t>
      </w:r>
    </w:p>
  </w:footnote>
  <w:footnote w:id="2">
    <w:p w14:paraId="7621C04F" w14:textId="63CF7CBC" w:rsidR="004B298F" w:rsidRPr="00311B52" w:rsidRDefault="004B298F" w:rsidP="004B298F">
      <w:pPr>
        <w:pBdr>
          <w:top w:val="nil"/>
          <w:left w:val="nil"/>
          <w:bottom w:val="nil"/>
          <w:right w:val="nil"/>
          <w:between w:val="nil"/>
        </w:pBdr>
        <w:rPr>
          <w:color w:val="000000"/>
          <w:sz w:val="18"/>
          <w:szCs w:val="18"/>
          <w:lang w:val="es-US"/>
        </w:rPr>
      </w:pPr>
      <w:r w:rsidRPr="00C65472">
        <w:rPr>
          <w:sz w:val="18"/>
          <w:szCs w:val="18"/>
          <w:vertAlign w:val="superscript"/>
        </w:rPr>
        <w:footnoteRef/>
      </w:r>
      <w:r w:rsidRPr="00311B52">
        <w:rPr>
          <w:color w:val="000000"/>
          <w:sz w:val="18"/>
          <w:szCs w:val="18"/>
          <w:lang w:val="es-US"/>
        </w:rPr>
        <w:t xml:space="preserve"> Esto se refiere a un proyecto 1550 independiente, no un proyecto 1550 que tiene contrapartida bajo la adjudicación. Los proyectos de contrapartida se deben cerrar con el mismo equipo que haga el cierre de la adjudicación correspondiente. Los proyectos pequeños con financiamiento de donantes institucionales se refiere a proyectos de poca complejidad, por ejemplo un proyecto de $50,000 - $100,000 con financiamiento de una pequeña fundación familiar, sin requisitos para el cierre más allá de un informe narrativo e informe financiero finales. </w:t>
      </w:r>
    </w:p>
  </w:footnote>
  <w:footnote w:id="3">
    <w:p w14:paraId="7479726B" w14:textId="45D69322" w:rsidR="000640E2" w:rsidRPr="00311B52" w:rsidRDefault="000640E2">
      <w:pPr>
        <w:pStyle w:val="FootnoteText"/>
        <w:rPr>
          <w:lang w:val="es-US"/>
        </w:rPr>
      </w:pPr>
      <w:r w:rsidRPr="00C65472">
        <w:rPr>
          <w:rStyle w:val="FootnoteReference"/>
          <w:sz w:val="18"/>
          <w:szCs w:val="18"/>
        </w:rPr>
        <w:footnoteRef/>
      </w:r>
      <w:r w:rsidRPr="00311B52">
        <w:rPr>
          <w:sz w:val="18"/>
          <w:szCs w:val="18"/>
          <w:lang w:val="es-US"/>
        </w:rPr>
        <w:t xml:space="preserve"> Nótese que todo el personal que se carguen directamente al proyecto (p. ej., (altos) oficiales de proyecto, oficiales de campo,</w:t>
      </w:r>
      <w:r w:rsidR="00935081">
        <w:rPr>
          <w:sz w:val="18"/>
          <w:szCs w:val="18"/>
          <w:lang w:val="es-US"/>
        </w:rPr>
        <w:t xml:space="preserve"> </w:t>
      </w:r>
      <w:r w:rsidRPr="00311B52">
        <w:rPr>
          <w:sz w:val="18"/>
          <w:szCs w:val="18"/>
          <w:lang w:val="es-US"/>
        </w:rPr>
        <w:t>etc.) son considerados miembros del equipo de cierre de proyecto responsables del cierre programático. Sin embargo, podrían dejar de participar en reuniones más grandes del equipo de proyecto transdisciplinario. Más bien, se reúnen periódicamente con el líder del equipo de cierre (el PM/CoP, etc.) para presentar el estado de las actividades de cierre bajo su responsabilidad.</w:t>
      </w:r>
      <w:r w:rsidRPr="00311B52">
        <w:rPr>
          <w:lang w:val="es-US"/>
        </w:rPr>
        <w:t xml:space="preserve"> </w:t>
      </w:r>
    </w:p>
  </w:footnote>
  <w:footnote w:id="4">
    <w:p w14:paraId="6D504C29" w14:textId="5B4AFA58" w:rsidR="0000523A" w:rsidRPr="00311B52" w:rsidRDefault="0000523A" w:rsidP="0000523A">
      <w:pPr>
        <w:pBdr>
          <w:top w:val="nil"/>
          <w:left w:val="nil"/>
          <w:bottom w:val="nil"/>
          <w:right w:val="nil"/>
          <w:between w:val="nil"/>
        </w:pBdr>
        <w:rPr>
          <w:color w:val="000000"/>
          <w:sz w:val="20"/>
          <w:szCs w:val="20"/>
          <w:lang w:val="es-US"/>
        </w:rPr>
      </w:pPr>
      <w:r>
        <w:rPr>
          <w:vertAlign w:val="superscript"/>
        </w:rPr>
        <w:footnoteRef/>
      </w:r>
      <w:r w:rsidRPr="00311B52">
        <w:rPr>
          <w:color w:val="000000"/>
          <w:sz w:val="18"/>
          <w:szCs w:val="18"/>
          <w:lang w:val="es-US"/>
        </w:rPr>
        <w:t xml:space="preserve"> P. ej., adjudicación FFP plurianual, FFE, FFPr, adjudicación PR del Fondo Mundial, proyectos más grandes con financiamiento de una fundación</w:t>
      </w:r>
      <w:r w:rsidR="00A314A5">
        <w:rPr>
          <w:color w:val="000000"/>
          <w:sz w:val="18"/>
          <w:szCs w:val="18"/>
          <w:lang w:val="es-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9C8"/>
    <w:multiLevelType w:val="multilevel"/>
    <w:tmpl w:val="F5346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260A1"/>
    <w:multiLevelType w:val="multilevel"/>
    <w:tmpl w:val="75A0F5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CF04C5"/>
    <w:multiLevelType w:val="hybridMultilevel"/>
    <w:tmpl w:val="5AFE2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9500C5"/>
    <w:multiLevelType w:val="multilevel"/>
    <w:tmpl w:val="743489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A67B9E"/>
    <w:multiLevelType w:val="hybridMultilevel"/>
    <w:tmpl w:val="6C9644B8"/>
    <w:lvl w:ilvl="0" w:tplc="A41EC110">
      <w:start w:val="1"/>
      <w:numFmt w:val="bullet"/>
      <w:lvlText w:val=""/>
      <w:lvlJc w:val="left"/>
      <w:pPr>
        <w:ind w:left="720" w:hanging="360"/>
      </w:pPr>
      <w:rPr>
        <w:rFonts w:ascii="Symbol" w:hAnsi="Symbo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391C"/>
    <w:multiLevelType w:val="multilevel"/>
    <w:tmpl w:val="59C8B384"/>
    <w:lvl w:ilvl="0">
      <w:start w:val="1"/>
      <w:numFmt w:val="decimal"/>
      <w:lvlText w:val="%1."/>
      <w:lvlJc w:val="left"/>
      <w:pPr>
        <w:ind w:left="360" w:hanging="360"/>
      </w:pPr>
      <w:rPr>
        <w:b w:val="0"/>
        <w:i w:val="0"/>
      </w:rPr>
    </w:lvl>
    <w:lvl w:ilvl="1">
      <w:start w:val="1"/>
      <w:numFmt w:val="decimal"/>
      <w:lvlText w:val="%2."/>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2"/>
      <w:numFmt w:val="upperLetter"/>
      <w:lvlText w:val="%4."/>
      <w:lvlJc w:val="left"/>
      <w:pPr>
        <w:ind w:left="2520" w:hanging="360"/>
      </w:p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80B18C1"/>
    <w:multiLevelType w:val="hybridMultilevel"/>
    <w:tmpl w:val="932C9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73582"/>
    <w:multiLevelType w:val="hybridMultilevel"/>
    <w:tmpl w:val="F4C2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853B7"/>
    <w:multiLevelType w:val="hybridMultilevel"/>
    <w:tmpl w:val="EF2E4206"/>
    <w:lvl w:ilvl="0" w:tplc="7FF8D68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73D46"/>
    <w:multiLevelType w:val="multilevel"/>
    <w:tmpl w:val="E96E9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2F3D31"/>
    <w:multiLevelType w:val="hybridMultilevel"/>
    <w:tmpl w:val="88C6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CA5BD8"/>
    <w:multiLevelType w:val="multilevel"/>
    <w:tmpl w:val="9208EA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B000C3E"/>
    <w:multiLevelType w:val="multilevel"/>
    <w:tmpl w:val="9BBAB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C342A2B"/>
    <w:multiLevelType w:val="hybridMultilevel"/>
    <w:tmpl w:val="DAE871A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58064D"/>
    <w:multiLevelType w:val="multilevel"/>
    <w:tmpl w:val="ECBEFE3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5" w15:restartNumberingAfterBreak="0">
    <w:nsid w:val="63341FE7"/>
    <w:multiLevelType w:val="multilevel"/>
    <w:tmpl w:val="4036B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3576BA"/>
    <w:multiLevelType w:val="hybridMultilevel"/>
    <w:tmpl w:val="54E09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7737F1"/>
    <w:multiLevelType w:val="hybridMultilevel"/>
    <w:tmpl w:val="C5CCBDBC"/>
    <w:lvl w:ilvl="0" w:tplc="9612B47E">
      <w:start w:val="1"/>
      <w:numFmt w:val="bullet"/>
      <w:lvlText w:val=""/>
      <w:lvlJc w:val="left"/>
      <w:pPr>
        <w:ind w:left="360" w:hanging="360"/>
      </w:pPr>
      <w:rPr>
        <w:rFonts w:ascii="Symbol" w:hAnsi="Symbol"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0B5D47"/>
    <w:multiLevelType w:val="multilevel"/>
    <w:tmpl w:val="64CC43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8B91CCC"/>
    <w:multiLevelType w:val="multilevel"/>
    <w:tmpl w:val="CC94E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E75E65"/>
    <w:multiLevelType w:val="multilevel"/>
    <w:tmpl w:val="3F1C8F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AAA15F1"/>
    <w:multiLevelType w:val="multilevel"/>
    <w:tmpl w:val="F8C8C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C4C4234"/>
    <w:multiLevelType w:val="hybridMultilevel"/>
    <w:tmpl w:val="25207EDC"/>
    <w:lvl w:ilvl="0" w:tplc="69F0783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2310E"/>
    <w:multiLevelType w:val="multilevel"/>
    <w:tmpl w:val="30989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DDF177B"/>
    <w:multiLevelType w:val="multilevel"/>
    <w:tmpl w:val="EA5A3B0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24"/>
  </w:num>
  <w:num w:numId="2">
    <w:abstractNumId w:val="5"/>
  </w:num>
  <w:num w:numId="3">
    <w:abstractNumId w:val="9"/>
  </w:num>
  <w:num w:numId="4">
    <w:abstractNumId w:val="15"/>
  </w:num>
  <w:num w:numId="5">
    <w:abstractNumId w:val="18"/>
  </w:num>
  <w:num w:numId="6">
    <w:abstractNumId w:val="14"/>
  </w:num>
  <w:num w:numId="7">
    <w:abstractNumId w:val="21"/>
  </w:num>
  <w:num w:numId="8">
    <w:abstractNumId w:val="20"/>
  </w:num>
  <w:num w:numId="9">
    <w:abstractNumId w:val="3"/>
  </w:num>
  <w:num w:numId="10">
    <w:abstractNumId w:val="12"/>
  </w:num>
  <w:num w:numId="11">
    <w:abstractNumId w:val="0"/>
  </w:num>
  <w:num w:numId="12">
    <w:abstractNumId w:val="19"/>
  </w:num>
  <w:num w:numId="13">
    <w:abstractNumId w:val="1"/>
  </w:num>
  <w:num w:numId="14">
    <w:abstractNumId w:val="11"/>
  </w:num>
  <w:num w:numId="15">
    <w:abstractNumId w:val="23"/>
  </w:num>
  <w:num w:numId="16">
    <w:abstractNumId w:val="4"/>
  </w:num>
  <w:num w:numId="17">
    <w:abstractNumId w:val="10"/>
  </w:num>
  <w:num w:numId="18">
    <w:abstractNumId w:val="7"/>
  </w:num>
  <w:num w:numId="19">
    <w:abstractNumId w:val="16"/>
  </w:num>
  <w:num w:numId="20">
    <w:abstractNumId w:val="2"/>
  </w:num>
  <w:num w:numId="21">
    <w:abstractNumId w:val="6"/>
  </w:num>
  <w:num w:numId="22">
    <w:abstractNumId w:val="8"/>
  </w:num>
  <w:num w:numId="23">
    <w:abstractNumId w:val="13"/>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F1"/>
    <w:rsid w:val="00000553"/>
    <w:rsid w:val="00003265"/>
    <w:rsid w:val="0000523A"/>
    <w:rsid w:val="00006DA0"/>
    <w:rsid w:val="00031DBE"/>
    <w:rsid w:val="00037D85"/>
    <w:rsid w:val="00052B94"/>
    <w:rsid w:val="000640E2"/>
    <w:rsid w:val="00067E61"/>
    <w:rsid w:val="000717A7"/>
    <w:rsid w:val="00080BE9"/>
    <w:rsid w:val="00096AA5"/>
    <w:rsid w:val="000B1D17"/>
    <w:rsid w:val="000D1C3B"/>
    <w:rsid w:val="000F64EC"/>
    <w:rsid w:val="001040C9"/>
    <w:rsid w:val="001070CB"/>
    <w:rsid w:val="0011727C"/>
    <w:rsid w:val="00124868"/>
    <w:rsid w:val="00141D14"/>
    <w:rsid w:val="001432C9"/>
    <w:rsid w:val="001508FF"/>
    <w:rsid w:val="001575A3"/>
    <w:rsid w:val="001967ED"/>
    <w:rsid w:val="001B4E1B"/>
    <w:rsid w:val="001E5AAE"/>
    <w:rsid w:val="001F05C1"/>
    <w:rsid w:val="001F1B5F"/>
    <w:rsid w:val="001F27CD"/>
    <w:rsid w:val="002127E0"/>
    <w:rsid w:val="00213AD6"/>
    <w:rsid w:val="00247332"/>
    <w:rsid w:val="00254290"/>
    <w:rsid w:val="00257F52"/>
    <w:rsid w:val="00260408"/>
    <w:rsid w:val="00261C4D"/>
    <w:rsid w:val="00266EB3"/>
    <w:rsid w:val="00292B3C"/>
    <w:rsid w:val="002E673E"/>
    <w:rsid w:val="002F3ACE"/>
    <w:rsid w:val="00307CFA"/>
    <w:rsid w:val="00311B52"/>
    <w:rsid w:val="00323A2F"/>
    <w:rsid w:val="00332039"/>
    <w:rsid w:val="00334644"/>
    <w:rsid w:val="00335E80"/>
    <w:rsid w:val="00344B5B"/>
    <w:rsid w:val="00370FCE"/>
    <w:rsid w:val="00384A28"/>
    <w:rsid w:val="003A63B2"/>
    <w:rsid w:val="003A7F42"/>
    <w:rsid w:val="003D19A3"/>
    <w:rsid w:val="003D1ACE"/>
    <w:rsid w:val="003D6BF4"/>
    <w:rsid w:val="003E5896"/>
    <w:rsid w:val="00400E06"/>
    <w:rsid w:val="00401D4A"/>
    <w:rsid w:val="00407AD9"/>
    <w:rsid w:val="004175CC"/>
    <w:rsid w:val="004303EA"/>
    <w:rsid w:val="00431EB2"/>
    <w:rsid w:val="00434CE0"/>
    <w:rsid w:val="00443208"/>
    <w:rsid w:val="00461BC2"/>
    <w:rsid w:val="00467ACC"/>
    <w:rsid w:val="00474817"/>
    <w:rsid w:val="004865DA"/>
    <w:rsid w:val="004A0D58"/>
    <w:rsid w:val="004B298F"/>
    <w:rsid w:val="004C3C35"/>
    <w:rsid w:val="004C6B30"/>
    <w:rsid w:val="004D3C37"/>
    <w:rsid w:val="00520A10"/>
    <w:rsid w:val="005330DF"/>
    <w:rsid w:val="00537767"/>
    <w:rsid w:val="0055009C"/>
    <w:rsid w:val="00552BDE"/>
    <w:rsid w:val="00561663"/>
    <w:rsid w:val="00566FD6"/>
    <w:rsid w:val="005740B3"/>
    <w:rsid w:val="00577EC1"/>
    <w:rsid w:val="00581B38"/>
    <w:rsid w:val="005849ED"/>
    <w:rsid w:val="00594BC4"/>
    <w:rsid w:val="005A1D43"/>
    <w:rsid w:val="005C5C8A"/>
    <w:rsid w:val="005D7142"/>
    <w:rsid w:val="0061517D"/>
    <w:rsid w:val="00643362"/>
    <w:rsid w:val="0064498B"/>
    <w:rsid w:val="00645487"/>
    <w:rsid w:val="0068141B"/>
    <w:rsid w:val="0069725A"/>
    <w:rsid w:val="006A1B55"/>
    <w:rsid w:val="006D53C0"/>
    <w:rsid w:val="006D56A2"/>
    <w:rsid w:val="006E7E21"/>
    <w:rsid w:val="007255EA"/>
    <w:rsid w:val="00733C61"/>
    <w:rsid w:val="007351B3"/>
    <w:rsid w:val="00741A59"/>
    <w:rsid w:val="0074648A"/>
    <w:rsid w:val="007873E9"/>
    <w:rsid w:val="007C66F5"/>
    <w:rsid w:val="007C67D3"/>
    <w:rsid w:val="007C7BFB"/>
    <w:rsid w:val="007D0049"/>
    <w:rsid w:val="007F63D4"/>
    <w:rsid w:val="007F6541"/>
    <w:rsid w:val="00813361"/>
    <w:rsid w:val="008318F1"/>
    <w:rsid w:val="00842A95"/>
    <w:rsid w:val="00845532"/>
    <w:rsid w:val="00861E37"/>
    <w:rsid w:val="00866121"/>
    <w:rsid w:val="0089528C"/>
    <w:rsid w:val="008A7DAF"/>
    <w:rsid w:val="008B55FC"/>
    <w:rsid w:val="008C184F"/>
    <w:rsid w:val="008D560D"/>
    <w:rsid w:val="008D62D4"/>
    <w:rsid w:val="008E7CE1"/>
    <w:rsid w:val="00912B5F"/>
    <w:rsid w:val="0091481B"/>
    <w:rsid w:val="0091795D"/>
    <w:rsid w:val="00923AEB"/>
    <w:rsid w:val="00935081"/>
    <w:rsid w:val="009445D3"/>
    <w:rsid w:val="00946EB7"/>
    <w:rsid w:val="009500D1"/>
    <w:rsid w:val="00950319"/>
    <w:rsid w:val="00953296"/>
    <w:rsid w:val="0095599C"/>
    <w:rsid w:val="009768AB"/>
    <w:rsid w:val="00980EE5"/>
    <w:rsid w:val="009855B8"/>
    <w:rsid w:val="009A7F4B"/>
    <w:rsid w:val="009B29AD"/>
    <w:rsid w:val="009C5077"/>
    <w:rsid w:val="009F28B9"/>
    <w:rsid w:val="00A16C16"/>
    <w:rsid w:val="00A314A5"/>
    <w:rsid w:val="00A339BA"/>
    <w:rsid w:val="00A534B2"/>
    <w:rsid w:val="00A542CE"/>
    <w:rsid w:val="00A63C20"/>
    <w:rsid w:val="00A658ED"/>
    <w:rsid w:val="00A85606"/>
    <w:rsid w:val="00AD72D8"/>
    <w:rsid w:val="00AF10D1"/>
    <w:rsid w:val="00B01F39"/>
    <w:rsid w:val="00B025F6"/>
    <w:rsid w:val="00B04D39"/>
    <w:rsid w:val="00B115F3"/>
    <w:rsid w:val="00B159AF"/>
    <w:rsid w:val="00B30347"/>
    <w:rsid w:val="00B3253B"/>
    <w:rsid w:val="00B60673"/>
    <w:rsid w:val="00B6609C"/>
    <w:rsid w:val="00B75CC7"/>
    <w:rsid w:val="00B77A98"/>
    <w:rsid w:val="00B91DAA"/>
    <w:rsid w:val="00B9474A"/>
    <w:rsid w:val="00BD3739"/>
    <w:rsid w:val="00BE2C87"/>
    <w:rsid w:val="00C010A1"/>
    <w:rsid w:val="00C04A80"/>
    <w:rsid w:val="00C65472"/>
    <w:rsid w:val="00CC14D9"/>
    <w:rsid w:val="00CE097C"/>
    <w:rsid w:val="00CE3EA1"/>
    <w:rsid w:val="00CF261F"/>
    <w:rsid w:val="00D33304"/>
    <w:rsid w:val="00D33DD7"/>
    <w:rsid w:val="00D47A98"/>
    <w:rsid w:val="00D5288F"/>
    <w:rsid w:val="00D54640"/>
    <w:rsid w:val="00D95700"/>
    <w:rsid w:val="00DA0C69"/>
    <w:rsid w:val="00DA5A83"/>
    <w:rsid w:val="00DA728B"/>
    <w:rsid w:val="00DB15E2"/>
    <w:rsid w:val="00DB2825"/>
    <w:rsid w:val="00DC648C"/>
    <w:rsid w:val="00DC6B2C"/>
    <w:rsid w:val="00DF33EF"/>
    <w:rsid w:val="00DF3FFF"/>
    <w:rsid w:val="00DF6BDB"/>
    <w:rsid w:val="00E052A3"/>
    <w:rsid w:val="00E108B5"/>
    <w:rsid w:val="00E34784"/>
    <w:rsid w:val="00E37095"/>
    <w:rsid w:val="00E77911"/>
    <w:rsid w:val="00EA4671"/>
    <w:rsid w:val="00EC4F0A"/>
    <w:rsid w:val="00ED7735"/>
    <w:rsid w:val="00EE6863"/>
    <w:rsid w:val="00EF1E71"/>
    <w:rsid w:val="00EF5A55"/>
    <w:rsid w:val="00F06825"/>
    <w:rsid w:val="00F06CA8"/>
    <w:rsid w:val="00F20933"/>
    <w:rsid w:val="00F442F8"/>
    <w:rsid w:val="00F66976"/>
    <w:rsid w:val="00F8177D"/>
    <w:rsid w:val="00F93163"/>
    <w:rsid w:val="00FA0962"/>
    <w:rsid w:val="00FA5B60"/>
    <w:rsid w:val="00FC47E6"/>
    <w:rsid w:val="00FC7F88"/>
    <w:rsid w:val="00FD3C35"/>
    <w:rsid w:val="00FD64A5"/>
    <w:rsid w:val="00FE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203BC"/>
  <w15:docId w15:val="{4A536723-2613-4190-9114-CC2DC893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3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A2F"/>
    <w:rPr>
      <w:rFonts w:ascii="Segoe UI" w:hAnsi="Segoe UI" w:cs="Segoe UI"/>
      <w:sz w:val="18"/>
      <w:szCs w:val="18"/>
    </w:rPr>
  </w:style>
  <w:style w:type="paragraph" w:styleId="ListParagraph">
    <w:name w:val="List Paragraph"/>
    <w:basedOn w:val="Normal"/>
    <w:uiPriority w:val="34"/>
    <w:qFormat/>
    <w:rsid w:val="00467ACC"/>
    <w:pPr>
      <w:spacing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67ACC"/>
    <w:rPr>
      <w:color w:val="0000FF" w:themeColor="hyperlink"/>
      <w:u w:val="single"/>
    </w:rPr>
  </w:style>
  <w:style w:type="table" w:styleId="TableGrid">
    <w:name w:val="Table Grid"/>
    <w:basedOn w:val="TableNormal"/>
    <w:uiPriority w:val="39"/>
    <w:rsid w:val="00467A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1F3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13361"/>
    <w:rPr>
      <w:b/>
      <w:bCs/>
    </w:rPr>
  </w:style>
  <w:style w:type="character" w:customStyle="1" w:styleId="CommentSubjectChar">
    <w:name w:val="Comment Subject Char"/>
    <w:basedOn w:val="CommentTextChar"/>
    <w:link w:val="CommentSubject"/>
    <w:uiPriority w:val="99"/>
    <w:semiHidden/>
    <w:rsid w:val="00813361"/>
    <w:rPr>
      <w:b/>
      <w:bCs/>
      <w:sz w:val="20"/>
      <w:szCs w:val="20"/>
    </w:rPr>
  </w:style>
  <w:style w:type="paragraph" w:styleId="FootnoteText">
    <w:name w:val="footnote text"/>
    <w:basedOn w:val="Normal"/>
    <w:link w:val="FootnoteTextChar"/>
    <w:uiPriority w:val="99"/>
    <w:semiHidden/>
    <w:unhideWhenUsed/>
    <w:rsid w:val="000640E2"/>
    <w:rPr>
      <w:sz w:val="20"/>
      <w:szCs w:val="20"/>
    </w:rPr>
  </w:style>
  <w:style w:type="character" w:customStyle="1" w:styleId="FootnoteTextChar">
    <w:name w:val="Footnote Text Char"/>
    <w:basedOn w:val="DefaultParagraphFont"/>
    <w:link w:val="FootnoteText"/>
    <w:uiPriority w:val="99"/>
    <w:semiHidden/>
    <w:rsid w:val="000640E2"/>
    <w:rPr>
      <w:sz w:val="20"/>
      <w:szCs w:val="20"/>
    </w:rPr>
  </w:style>
  <w:style w:type="character" w:styleId="FootnoteReference">
    <w:name w:val="footnote reference"/>
    <w:basedOn w:val="DefaultParagraphFont"/>
    <w:uiPriority w:val="99"/>
    <w:semiHidden/>
    <w:unhideWhenUsed/>
    <w:rsid w:val="000640E2"/>
    <w:rPr>
      <w:vertAlign w:val="superscript"/>
    </w:rPr>
  </w:style>
  <w:style w:type="paragraph" w:styleId="Header">
    <w:name w:val="header"/>
    <w:basedOn w:val="Normal"/>
    <w:link w:val="HeaderChar"/>
    <w:uiPriority w:val="99"/>
    <w:unhideWhenUsed/>
    <w:rsid w:val="00537767"/>
    <w:pPr>
      <w:tabs>
        <w:tab w:val="center" w:pos="4680"/>
        <w:tab w:val="right" w:pos="9360"/>
      </w:tabs>
    </w:pPr>
  </w:style>
  <w:style w:type="character" w:customStyle="1" w:styleId="HeaderChar">
    <w:name w:val="Header Char"/>
    <w:basedOn w:val="DefaultParagraphFont"/>
    <w:link w:val="Header"/>
    <w:uiPriority w:val="99"/>
    <w:rsid w:val="00537767"/>
  </w:style>
  <w:style w:type="paragraph" w:styleId="Footer">
    <w:name w:val="footer"/>
    <w:basedOn w:val="Normal"/>
    <w:link w:val="FooterChar"/>
    <w:uiPriority w:val="99"/>
    <w:unhideWhenUsed/>
    <w:rsid w:val="00537767"/>
    <w:pPr>
      <w:tabs>
        <w:tab w:val="center" w:pos="4680"/>
        <w:tab w:val="right" w:pos="9360"/>
      </w:tabs>
    </w:pPr>
  </w:style>
  <w:style w:type="character" w:customStyle="1" w:styleId="FooterChar">
    <w:name w:val="Footer Char"/>
    <w:basedOn w:val="DefaultParagraphFont"/>
    <w:link w:val="Footer"/>
    <w:uiPriority w:val="99"/>
    <w:rsid w:val="0053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pass.crs.org/es/closeout/standard16/keyaction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ass.crs.org/closeout/standard16/keyactio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ass.crs.org/es/closeout/standard16/keyactio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mpass.crs.org/closeout/standard16/keyaction1" TargetMode="External"/><Relationship Id="rId4" Type="http://schemas.openxmlformats.org/officeDocument/2006/relationships/settings" Target="settings.xml"/><Relationship Id="rId9" Type="http://schemas.openxmlformats.org/officeDocument/2006/relationships/hyperlink" Target="http://compass.crs.org/es/closeout/standard16/keyaction1" TargetMode="External"/><Relationship Id="rId14" Type="http://schemas.openxmlformats.org/officeDocument/2006/relationships/hyperlink" Target="http://compass.crs.org/closeout/standard16/keyac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D7E5-AFD0-4E65-87D2-1A66C2A6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Buckner, Britton</dc:creator>
  <cp:lastModifiedBy>Sarah Cashore</cp:lastModifiedBy>
  <cp:revision>10</cp:revision>
  <cp:lastPrinted>2018-11-20T14:13:00Z</cp:lastPrinted>
  <dcterms:created xsi:type="dcterms:W3CDTF">2018-11-20T00:03:00Z</dcterms:created>
  <dcterms:modified xsi:type="dcterms:W3CDTF">2018-11-20T14:32:00Z</dcterms:modified>
</cp:coreProperties>
</file>