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6271" w14:textId="40983D13" w:rsidR="00245926" w:rsidRPr="00ED0C53" w:rsidRDefault="00245926" w:rsidP="00E7013B">
      <w:pPr>
        <w:rPr>
          <w:rFonts w:ascii="Times New Roman" w:hAnsi="Times New Roman" w:cs="Times New Roman"/>
          <w:b/>
          <w:color w:val="003087"/>
          <w:sz w:val="28"/>
          <w:szCs w:val="28"/>
          <w:lang w:val="fr-FR"/>
        </w:rPr>
      </w:pPr>
      <w:r w:rsidRPr="00ED0C53">
        <w:rPr>
          <w:noProof/>
          <w:lang w:val="fr-FR" w:eastAsia="fr-FR"/>
        </w:rPr>
        <w:drawing>
          <wp:inline distT="0" distB="0" distL="0" distR="0" wp14:anchorId="2B6BD7D9" wp14:editId="18006D3B">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206C70EC" w14:textId="77777777" w:rsidR="00245926" w:rsidRPr="00ED0C53" w:rsidRDefault="00245926" w:rsidP="00AE6E7C">
      <w:pPr>
        <w:spacing w:line="200" w:lineRule="exact"/>
        <w:jc w:val="center"/>
        <w:rPr>
          <w:rFonts w:ascii="Times New Roman" w:hAnsi="Times New Roman" w:cs="Times New Roman"/>
          <w:b/>
          <w:color w:val="003087"/>
          <w:sz w:val="28"/>
          <w:szCs w:val="28"/>
          <w:lang w:val="fr-FR"/>
        </w:rPr>
      </w:pPr>
    </w:p>
    <w:p w14:paraId="7EA3DD14" w14:textId="424AAD56" w:rsidR="00FA72C9" w:rsidRPr="00ED0C53" w:rsidRDefault="00F96816" w:rsidP="00E7013B">
      <w:pPr>
        <w:rPr>
          <w:rFonts w:ascii="Times New Roman" w:hAnsi="Times New Roman" w:cs="Times New Roman"/>
          <w:b/>
          <w:color w:val="003087"/>
          <w:sz w:val="30"/>
          <w:szCs w:val="30"/>
          <w:lang w:val="fr-FR"/>
        </w:rPr>
      </w:pPr>
      <w:r w:rsidRPr="00ED0C53">
        <w:rPr>
          <w:rFonts w:ascii="Times New Roman" w:hAnsi="Times New Roman" w:cs="Times New Roman"/>
          <w:b/>
          <w:color w:val="003087"/>
          <w:sz w:val="30"/>
          <w:szCs w:val="30"/>
          <w:lang w:val="fr-FR"/>
        </w:rPr>
        <w:t xml:space="preserve">EXEMPLE : Résumé du feedback de CRS pour les liquidations des partenaires </w:t>
      </w:r>
    </w:p>
    <w:p w14:paraId="60AFB0AD" w14:textId="77777777" w:rsidR="00E7013B" w:rsidRPr="00ED0C53" w:rsidRDefault="00E7013B" w:rsidP="006823EC">
      <w:pPr>
        <w:shd w:val="clear" w:color="auto" w:fill="FFFFFF"/>
        <w:spacing w:line="180" w:lineRule="exact"/>
        <w:rPr>
          <w:rFonts w:ascii="Times New Roman" w:hAnsi="Times New Roman" w:cs="Times New Roman"/>
          <w:i/>
          <w:iCs/>
          <w:color w:val="212121"/>
          <w:sz w:val="22"/>
          <w:szCs w:val="22"/>
          <w:lang w:val="fr-FR"/>
        </w:rPr>
      </w:pPr>
    </w:p>
    <w:p w14:paraId="4331659E" w14:textId="40BADF8A" w:rsidR="007A1CBE" w:rsidRPr="00ED0C53" w:rsidRDefault="004501A2" w:rsidP="00F96816">
      <w:pPr>
        <w:shd w:val="clear" w:color="auto" w:fill="EDEDED"/>
        <w:spacing w:before="120" w:after="120"/>
        <w:ind w:left="180" w:hanging="180"/>
        <w:rPr>
          <w:rFonts w:asciiTheme="majorHAnsi" w:hAnsiTheme="majorHAnsi" w:cstheme="majorHAnsi"/>
          <w:bCs/>
          <w:sz w:val="22"/>
          <w:szCs w:val="22"/>
          <w:lang w:val="fr-FR"/>
        </w:rPr>
      </w:pPr>
      <w:r w:rsidRPr="00ED0C53">
        <w:rPr>
          <w:rFonts w:asciiTheme="majorHAnsi" w:hAnsiTheme="majorHAnsi" w:cstheme="majorHAnsi"/>
          <w:b/>
          <w:bCs/>
          <w:sz w:val="22"/>
          <w:szCs w:val="22"/>
          <w:lang w:val="fr-FR"/>
        </w:rPr>
        <w:t xml:space="preserve">   </w:t>
      </w:r>
      <w:r w:rsidR="007A1CBE" w:rsidRPr="00ED0C53">
        <w:rPr>
          <w:rFonts w:asciiTheme="majorHAnsi" w:hAnsiTheme="majorHAnsi" w:cstheme="majorHAnsi"/>
          <w:b/>
          <w:bCs/>
          <w:sz w:val="22"/>
          <w:szCs w:val="22"/>
          <w:lang w:val="fr-FR"/>
        </w:rPr>
        <w:t>Instructions</w:t>
      </w:r>
      <w:r w:rsidR="00F96816" w:rsidRPr="00ED0C53">
        <w:rPr>
          <w:rFonts w:asciiTheme="majorHAnsi" w:hAnsiTheme="majorHAnsi" w:cstheme="majorHAnsi"/>
          <w:b/>
          <w:bCs/>
          <w:sz w:val="22"/>
          <w:szCs w:val="22"/>
          <w:lang w:val="fr-FR"/>
        </w:rPr>
        <w:t xml:space="preserve"> : </w:t>
      </w:r>
      <w:r w:rsidR="00F96816" w:rsidRPr="00ED0C53">
        <w:rPr>
          <w:rFonts w:asciiTheme="majorHAnsi" w:hAnsiTheme="majorHAnsi" w:cstheme="majorHAnsi"/>
          <w:bCs/>
          <w:sz w:val="22"/>
          <w:szCs w:val="22"/>
          <w:lang w:val="fr-FR"/>
        </w:rPr>
        <w:t xml:space="preserve">Après avoir étudié le rapport de liquidation d’un partenaire, utilisez ce qui suit comme guide pour préparer un résumé sous forme d’e-mail ou de mémo des principaux commentaires à l’organisation partenaire. Ce résumé complète le feedback plus détaillé sur des transactions spécifiques que le personnel de CRS fournit sur la version électronique du fichier de rapport de liquidation soumis par le partenaire. Pour plus de détails sur la revue des liquidations des partenaires, cf. </w:t>
      </w:r>
      <w:hyperlink r:id="rId8" w:history="1">
        <w:r w:rsidR="00F96816" w:rsidRPr="008300EC">
          <w:rPr>
            <w:rStyle w:val="Hyperlink"/>
            <w:rFonts w:asciiTheme="majorHAnsi" w:hAnsiTheme="majorHAnsi" w:cstheme="majorHAnsi"/>
            <w:bCs/>
            <w:sz w:val="22"/>
            <w:szCs w:val="22"/>
            <w:lang w:val="fr-FR"/>
          </w:rPr>
          <w:t>Norme 13, action clé 5</w:t>
        </w:r>
      </w:hyperlink>
      <w:r w:rsidR="00F96816" w:rsidRPr="00ED0C53">
        <w:rPr>
          <w:rFonts w:asciiTheme="majorHAnsi" w:hAnsiTheme="majorHAnsi" w:cstheme="majorHAnsi"/>
          <w:bCs/>
          <w:sz w:val="22"/>
          <w:szCs w:val="22"/>
          <w:lang w:val="fr-FR"/>
        </w:rPr>
        <w:t xml:space="preserve"> sur </w:t>
      </w:r>
      <w:hyperlink r:id="rId9" w:history="1">
        <w:r w:rsidR="00F96816" w:rsidRPr="008300EC">
          <w:rPr>
            <w:rStyle w:val="Hyperlink"/>
            <w:rFonts w:asciiTheme="majorHAnsi" w:hAnsiTheme="majorHAnsi" w:cstheme="majorHAnsi"/>
            <w:bCs/>
            <w:sz w:val="22"/>
            <w:szCs w:val="22"/>
            <w:lang w:val="fr-FR"/>
          </w:rPr>
          <w:t>Compass</w:t>
        </w:r>
      </w:hyperlink>
      <w:r w:rsidR="00F96816" w:rsidRPr="008300EC">
        <w:rPr>
          <w:rFonts w:asciiTheme="majorHAnsi" w:hAnsiTheme="majorHAnsi" w:cstheme="majorHAnsi"/>
          <w:bCs/>
          <w:sz w:val="22"/>
          <w:szCs w:val="22"/>
          <w:lang w:val="fr-FR"/>
        </w:rPr>
        <w:t xml:space="preserve"> et</w:t>
      </w:r>
      <w:r w:rsidR="00F96816" w:rsidRPr="00ED0C53">
        <w:rPr>
          <w:rFonts w:asciiTheme="majorHAnsi" w:hAnsiTheme="majorHAnsi" w:cstheme="majorHAnsi"/>
          <w:bCs/>
          <w:sz w:val="22"/>
          <w:szCs w:val="22"/>
          <w:lang w:val="fr-FR"/>
        </w:rPr>
        <w:t xml:space="preserve"> le guide pratique pour la revue des rapports de liquidations des partenaires.</w:t>
      </w:r>
    </w:p>
    <w:p w14:paraId="5C7518D4" w14:textId="77777777" w:rsidR="004501A2" w:rsidRPr="00ED0C53" w:rsidRDefault="004501A2" w:rsidP="004501A2">
      <w:pPr>
        <w:shd w:val="clear" w:color="auto" w:fill="EDEDED"/>
        <w:spacing w:before="120" w:line="120" w:lineRule="exact"/>
        <w:ind w:left="187" w:hanging="187"/>
        <w:rPr>
          <w:rFonts w:asciiTheme="majorHAnsi" w:hAnsiTheme="majorHAnsi" w:cstheme="majorHAnsi"/>
          <w:bCs/>
          <w:sz w:val="22"/>
          <w:szCs w:val="22"/>
          <w:lang w:val="fr-FR"/>
        </w:rPr>
      </w:pPr>
    </w:p>
    <w:p w14:paraId="09079D37" w14:textId="172BA35F" w:rsidR="001A57E1" w:rsidRPr="00ED0C53" w:rsidRDefault="001A57E1" w:rsidP="001A57E1">
      <w:pPr>
        <w:pBdr>
          <w:bottom w:val="dotted" w:sz="24" w:space="1" w:color="auto"/>
        </w:pBdr>
        <w:rPr>
          <w:rFonts w:asciiTheme="majorHAnsi" w:hAnsiTheme="majorHAnsi" w:cstheme="majorHAnsi"/>
          <w:bCs/>
          <w:sz w:val="22"/>
          <w:szCs w:val="22"/>
          <w:lang w:val="fr-FR"/>
        </w:rPr>
      </w:pPr>
    </w:p>
    <w:p w14:paraId="35A6E1E2" w14:textId="77777777" w:rsidR="00A77ABE" w:rsidRPr="00ED0C53" w:rsidRDefault="00A77ABE" w:rsidP="001A57E1">
      <w:pPr>
        <w:pStyle w:val="CommentText"/>
        <w:rPr>
          <w:b/>
          <w:lang w:val="fr-FR"/>
        </w:rPr>
      </w:pPr>
    </w:p>
    <w:tbl>
      <w:tblPr>
        <w:tblStyle w:val="TableGrid"/>
        <w:tblW w:w="0" w:type="auto"/>
        <w:tblLook w:val="04A0" w:firstRow="1" w:lastRow="0" w:firstColumn="1" w:lastColumn="0" w:noHBand="0" w:noVBand="1"/>
      </w:tblPr>
      <w:tblGrid>
        <w:gridCol w:w="5107"/>
        <w:gridCol w:w="5107"/>
      </w:tblGrid>
      <w:tr w:rsidR="001A57E1" w:rsidRPr="008300EC" w14:paraId="0E48FBB1" w14:textId="77777777" w:rsidTr="001A57E1">
        <w:tc>
          <w:tcPr>
            <w:tcW w:w="5107" w:type="dxa"/>
          </w:tcPr>
          <w:p w14:paraId="059614FB" w14:textId="3C8187A0" w:rsidR="001A57E1" w:rsidRPr="00ED0C53" w:rsidRDefault="00A44207" w:rsidP="00A44207">
            <w:pPr>
              <w:pStyle w:val="CommentText"/>
              <w:rPr>
                <w:sz w:val="22"/>
                <w:szCs w:val="22"/>
                <w:lang w:val="fr-FR"/>
              </w:rPr>
            </w:pPr>
            <w:r w:rsidRPr="00ED0C53">
              <w:rPr>
                <w:b/>
                <w:sz w:val="22"/>
                <w:szCs w:val="22"/>
                <w:lang w:val="fr-FR"/>
              </w:rPr>
              <w:t>À :</w:t>
            </w:r>
            <w:r w:rsidR="000B1649" w:rsidRPr="00ED0C53">
              <w:rPr>
                <w:b/>
                <w:sz w:val="22"/>
                <w:szCs w:val="22"/>
                <w:lang w:val="fr-FR"/>
              </w:rPr>
              <w:t xml:space="preserve"> </w:t>
            </w:r>
            <w:r w:rsidR="000B1649" w:rsidRPr="00ED0C53">
              <w:rPr>
                <w:sz w:val="22"/>
                <w:szCs w:val="22"/>
                <w:lang w:val="fr-FR"/>
              </w:rPr>
              <w:t>[</w:t>
            </w:r>
            <w:r w:rsidRPr="00ED0C53">
              <w:rPr>
                <w:caps/>
                <w:sz w:val="22"/>
                <w:szCs w:val="22"/>
                <w:lang w:val="fr-FR"/>
              </w:rPr>
              <w:t>insérer le nom de l’employé du partenaire qui a soumis le rapport de liquidation</w:t>
            </w:r>
            <w:r w:rsidR="000B1649" w:rsidRPr="00ED0C53">
              <w:rPr>
                <w:sz w:val="22"/>
                <w:szCs w:val="22"/>
                <w:lang w:val="fr-FR"/>
              </w:rPr>
              <w:t>]</w:t>
            </w:r>
          </w:p>
        </w:tc>
        <w:tc>
          <w:tcPr>
            <w:tcW w:w="5107" w:type="dxa"/>
          </w:tcPr>
          <w:p w14:paraId="69AF89DE" w14:textId="27077586" w:rsidR="001A57E1" w:rsidRPr="00ED0C53" w:rsidRDefault="00A44207" w:rsidP="00A44207">
            <w:pPr>
              <w:pStyle w:val="CommentText"/>
              <w:rPr>
                <w:sz w:val="22"/>
                <w:szCs w:val="22"/>
                <w:lang w:val="fr-FR"/>
              </w:rPr>
            </w:pPr>
            <w:r w:rsidRPr="00ED0C53">
              <w:rPr>
                <w:b/>
                <w:sz w:val="22"/>
                <w:szCs w:val="22"/>
                <w:lang w:val="fr-FR"/>
              </w:rPr>
              <w:t>De :</w:t>
            </w:r>
            <w:r w:rsidR="001A57E1" w:rsidRPr="00ED0C53">
              <w:rPr>
                <w:b/>
                <w:sz w:val="22"/>
                <w:szCs w:val="22"/>
                <w:lang w:val="fr-FR"/>
              </w:rPr>
              <w:t xml:space="preserve"> </w:t>
            </w:r>
            <w:r w:rsidR="000B1649" w:rsidRPr="00ED0C53">
              <w:rPr>
                <w:sz w:val="22"/>
                <w:szCs w:val="22"/>
                <w:lang w:val="fr-FR"/>
              </w:rPr>
              <w:t>[</w:t>
            </w:r>
            <w:r w:rsidRPr="00ED0C53">
              <w:rPr>
                <w:caps/>
                <w:sz w:val="22"/>
                <w:szCs w:val="22"/>
                <w:lang w:val="fr-FR"/>
              </w:rPr>
              <w:t>insérer le nom de l’employé de crs qui donne le</w:t>
            </w:r>
            <w:r w:rsidR="001A57E1" w:rsidRPr="00ED0C53">
              <w:rPr>
                <w:caps/>
                <w:sz w:val="22"/>
                <w:szCs w:val="22"/>
                <w:lang w:val="fr-FR"/>
              </w:rPr>
              <w:t xml:space="preserve"> feedback</w:t>
            </w:r>
            <w:r w:rsidR="000B1649" w:rsidRPr="00ED0C53">
              <w:rPr>
                <w:sz w:val="22"/>
                <w:szCs w:val="22"/>
                <w:lang w:val="fr-FR"/>
              </w:rPr>
              <w:t>]</w:t>
            </w:r>
            <w:r w:rsidR="001A57E1" w:rsidRPr="00ED0C53">
              <w:rPr>
                <w:sz w:val="22"/>
                <w:szCs w:val="22"/>
                <w:lang w:val="fr-FR"/>
              </w:rPr>
              <w:t xml:space="preserve"> </w:t>
            </w:r>
          </w:p>
        </w:tc>
      </w:tr>
      <w:tr w:rsidR="001A57E1" w:rsidRPr="00ED0C53" w14:paraId="4A6FB323" w14:textId="77777777" w:rsidTr="001A57E1">
        <w:tc>
          <w:tcPr>
            <w:tcW w:w="5107" w:type="dxa"/>
          </w:tcPr>
          <w:p w14:paraId="354C373A" w14:textId="2CC42955" w:rsidR="001A57E1" w:rsidRPr="00ED0C53" w:rsidRDefault="00A44207" w:rsidP="001A57E1">
            <w:pPr>
              <w:pStyle w:val="CommentText"/>
              <w:rPr>
                <w:b/>
                <w:sz w:val="22"/>
                <w:szCs w:val="22"/>
                <w:lang w:val="fr-FR"/>
              </w:rPr>
            </w:pPr>
            <w:r w:rsidRPr="00ED0C53">
              <w:rPr>
                <w:b/>
                <w:sz w:val="22"/>
                <w:szCs w:val="22"/>
                <w:lang w:val="fr-FR"/>
              </w:rPr>
              <w:t>Organisation partenaire :</w:t>
            </w:r>
          </w:p>
        </w:tc>
        <w:tc>
          <w:tcPr>
            <w:tcW w:w="5107" w:type="dxa"/>
          </w:tcPr>
          <w:p w14:paraId="47EF828A" w14:textId="2506D7AC" w:rsidR="001A57E1" w:rsidRPr="00ED0C53" w:rsidRDefault="00A44207" w:rsidP="001A57E1">
            <w:pPr>
              <w:pStyle w:val="CommentText"/>
              <w:rPr>
                <w:b/>
                <w:sz w:val="22"/>
                <w:szCs w:val="22"/>
                <w:lang w:val="fr-FR"/>
              </w:rPr>
            </w:pPr>
            <w:r w:rsidRPr="00ED0C53">
              <w:rPr>
                <w:b/>
                <w:sz w:val="22"/>
                <w:szCs w:val="22"/>
                <w:lang w:val="fr-FR"/>
              </w:rPr>
              <w:t>Nom du projet :</w:t>
            </w:r>
          </w:p>
        </w:tc>
      </w:tr>
      <w:tr w:rsidR="00A77ABE" w:rsidRPr="008300EC" w14:paraId="191B8552" w14:textId="77777777" w:rsidTr="00F27BA6">
        <w:tc>
          <w:tcPr>
            <w:tcW w:w="10214" w:type="dxa"/>
            <w:gridSpan w:val="2"/>
          </w:tcPr>
          <w:p w14:paraId="1519C808" w14:textId="0F39ECBE" w:rsidR="00A77ABE" w:rsidRPr="00ED0C53" w:rsidRDefault="00A44207" w:rsidP="00A44207">
            <w:pPr>
              <w:pStyle w:val="CommentText"/>
              <w:rPr>
                <w:b/>
                <w:sz w:val="22"/>
                <w:szCs w:val="22"/>
                <w:lang w:val="fr-FR"/>
              </w:rPr>
            </w:pPr>
            <w:r w:rsidRPr="00ED0C53">
              <w:rPr>
                <w:b/>
                <w:sz w:val="22"/>
                <w:szCs w:val="22"/>
                <w:lang w:val="fr-FR"/>
              </w:rPr>
              <w:t>Objet :</w:t>
            </w:r>
            <w:r w:rsidR="00A77ABE" w:rsidRPr="00ED0C53">
              <w:rPr>
                <w:b/>
                <w:sz w:val="22"/>
                <w:szCs w:val="22"/>
                <w:lang w:val="fr-FR"/>
              </w:rPr>
              <w:t xml:space="preserve"> </w:t>
            </w:r>
            <w:r w:rsidRPr="00ED0C53">
              <w:rPr>
                <w:sz w:val="22"/>
                <w:szCs w:val="22"/>
                <w:lang w:val="fr-FR"/>
              </w:rPr>
              <w:t xml:space="preserve">Résumé de revue de liquidation pour le rapport de liquidation couvrant la période </w:t>
            </w:r>
            <w:r w:rsidR="00A77ABE" w:rsidRPr="00ED0C53">
              <w:rPr>
                <w:sz w:val="22"/>
                <w:szCs w:val="22"/>
                <w:lang w:val="fr-FR"/>
              </w:rPr>
              <w:t>[</w:t>
            </w:r>
            <w:r w:rsidRPr="00ED0C53">
              <w:rPr>
                <w:caps/>
                <w:sz w:val="22"/>
                <w:szCs w:val="22"/>
                <w:lang w:val="fr-FR"/>
              </w:rPr>
              <w:t>insérer la période</w:t>
            </w:r>
            <w:r w:rsidR="00A77ABE" w:rsidRPr="00ED0C53">
              <w:rPr>
                <w:sz w:val="22"/>
                <w:szCs w:val="22"/>
                <w:lang w:val="fr-FR"/>
              </w:rPr>
              <w:t>]</w:t>
            </w:r>
          </w:p>
        </w:tc>
      </w:tr>
    </w:tbl>
    <w:p w14:paraId="17149E68" w14:textId="06AA0E83" w:rsidR="001A57E1" w:rsidRPr="00ED0C53" w:rsidRDefault="001A57E1">
      <w:pPr>
        <w:rPr>
          <w:rFonts w:asciiTheme="majorHAnsi" w:hAnsiTheme="majorHAnsi" w:cstheme="majorHAnsi"/>
          <w:sz w:val="22"/>
          <w:szCs w:val="22"/>
          <w:lang w:val="fr-FR"/>
        </w:rPr>
      </w:pPr>
    </w:p>
    <w:p w14:paraId="6C96E4FB" w14:textId="52EB19B8" w:rsidR="005D77CB" w:rsidRPr="00ED0C53" w:rsidRDefault="00A44207" w:rsidP="007B5ED0">
      <w:pPr>
        <w:pStyle w:val="ListParagraph"/>
        <w:numPr>
          <w:ilvl w:val="0"/>
          <w:numId w:val="19"/>
        </w:numPr>
        <w:shd w:val="clear" w:color="auto" w:fill="00B5E2"/>
        <w:ind w:hanging="413"/>
        <w:rPr>
          <w:rFonts w:asciiTheme="majorHAnsi" w:hAnsiTheme="majorHAnsi" w:cstheme="majorHAnsi"/>
          <w:b/>
          <w:color w:val="FFFFFF" w:themeColor="background1"/>
          <w:sz w:val="26"/>
          <w:szCs w:val="26"/>
          <w:lang w:val="fr-FR"/>
        </w:rPr>
      </w:pPr>
      <w:r w:rsidRPr="00ED0C53">
        <w:rPr>
          <w:rFonts w:asciiTheme="majorHAnsi" w:hAnsiTheme="majorHAnsi" w:cstheme="majorHAnsi"/>
          <w:b/>
          <w:color w:val="FFFFFF" w:themeColor="background1"/>
          <w:sz w:val="26"/>
          <w:szCs w:val="26"/>
          <w:lang w:val="fr-FR"/>
        </w:rPr>
        <w:t>Commentaires positifs</w:t>
      </w:r>
    </w:p>
    <w:p w14:paraId="7FFA296E" w14:textId="77777777" w:rsidR="00822BC2" w:rsidRPr="00ED0C53" w:rsidRDefault="00822BC2" w:rsidP="00AE6E7C">
      <w:pPr>
        <w:pStyle w:val="ListParagraph"/>
        <w:spacing w:line="120" w:lineRule="exact"/>
        <w:ind w:left="418"/>
        <w:rPr>
          <w:rFonts w:asciiTheme="majorHAnsi" w:hAnsiTheme="majorHAnsi" w:cstheme="majorHAnsi"/>
          <w:bCs/>
          <w:lang w:val="fr-FR"/>
        </w:rPr>
      </w:pPr>
    </w:p>
    <w:p w14:paraId="4C4D4962" w14:textId="31F80B4A" w:rsidR="00ED0C53" w:rsidRPr="00ED0C53" w:rsidRDefault="00A44207" w:rsidP="00023256">
      <w:pPr>
        <w:rPr>
          <w:rFonts w:ascii="Calibri" w:hAnsi="Calibri"/>
          <w:sz w:val="22"/>
          <w:szCs w:val="22"/>
          <w:lang w:val="fr-FR"/>
        </w:rPr>
      </w:pPr>
      <w:r w:rsidRPr="00ED0C53">
        <w:rPr>
          <w:rFonts w:ascii="Calibri" w:hAnsi="Calibri"/>
          <w:b/>
          <w:i/>
          <w:color w:val="002060"/>
          <w:sz w:val="22"/>
          <w:szCs w:val="22"/>
          <w:lang w:val="fr-FR"/>
        </w:rPr>
        <w:t>Exemple de feedback :</w:t>
      </w:r>
      <w:r w:rsidR="00023256" w:rsidRPr="00ED0C53">
        <w:rPr>
          <w:rFonts w:ascii="Calibri" w:hAnsi="Calibri"/>
          <w:b/>
          <w:i/>
          <w:color w:val="002060"/>
          <w:sz w:val="22"/>
          <w:szCs w:val="22"/>
          <w:lang w:val="fr-FR"/>
        </w:rPr>
        <w:t xml:space="preserve"> </w:t>
      </w:r>
      <w:r w:rsidR="00ED0C53" w:rsidRPr="00ED0C53">
        <w:rPr>
          <w:rFonts w:ascii="Calibri" w:hAnsi="Calibri"/>
          <w:sz w:val="22"/>
          <w:szCs w:val="22"/>
          <w:lang w:val="fr-FR"/>
        </w:rPr>
        <w:t>Merci beaucoup d’avoir soumis le rapport avant la date limite – nous apprécions beaucoup vos efforts pour nous donner autant de temps que possible pour revoir le rapport. Nous apprécions aussi l’amélioration de l’organisation du rapport détaillé de transaction – cela a été très utile pour faciliter la revue de CRS.</w:t>
      </w:r>
    </w:p>
    <w:p w14:paraId="7E90AE8F" w14:textId="598082C1" w:rsidR="00023256" w:rsidRPr="00ED0C53" w:rsidRDefault="00023256" w:rsidP="008300EC">
      <w:pPr>
        <w:spacing w:line="220" w:lineRule="exact"/>
        <w:rPr>
          <w:rFonts w:asciiTheme="majorHAnsi" w:hAnsiTheme="majorHAnsi" w:cstheme="majorHAnsi"/>
          <w:bCs/>
          <w:lang w:val="fr-FR"/>
        </w:rPr>
      </w:pPr>
    </w:p>
    <w:p w14:paraId="3CFED7E5" w14:textId="79716090" w:rsidR="00822BC2" w:rsidRPr="00ED0C53" w:rsidRDefault="00FA5063" w:rsidP="00822BC2">
      <w:pPr>
        <w:pStyle w:val="ListParagraph"/>
        <w:numPr>
          <w:ilvl w:val="0"/>
          <w:numId w:val="19"/>
        </w:numPr>
        <w:shd w:val="clear" w:color="auto" w:fill="00B5E2"/>
        <w:rPr>
          <w:rFonts w:asciiTheme="majorHAnsi" w:hAnsiTheme="majorHAnsi" w:cstheme="majorHAnsi"/>
          <w:b/>
          <w:color w:val="FFFFFF" w:themeColor="background1"/>
          <w:sz w:val="26"/>
          <w:szCs w:val="26"/>
          <w:lang w:val="fr-FR"/>
        </w:rPr>
      </w:pPr>
      <w:r w:rsidRPr="00ED0C53">
        <w:rPr>
          <w:rFonts w:asciiTheme="majorHAnsi" w:hAnsiTheme="majorHAnsi" w:cstheme="majorHAnsi"/>
          <w:b/>
          <w:color w:val="FFFFFF" w:themeColor="background1"/>
          <w:sz w:val="26"/>
          <w:szCs w:val="26"/>
          <w:lang w:val="fr-FR"/>
        </w:rPr>
        <w:t xml:space="preserve">Corrections </w:t>
      </w:r>
      <w:r w:rsidR="00ED0C53" w:rsidRPr="00ED0C53">
        <w:rPr>
          <w:rFonts w:asciiTheme="majorHAnsi" w:hAnsiTheme="majorHAnsi" w:cstheme="majorHAnsi"/>
          <w:b/>
          <w:color w:val="FFFFFF" w:themeColor="background1"/>
          <w:sz w:val="26"/>
          <w:szCs w:val="26"/>
          <w:lang w:val="fr-FR"/>
        </w:rPr>
        <w:t>nécessaires</w:t>
      </w:r>
      <w:r w:rsidR="00E35B6E" w:rsidRPr="00ED0C53">
        <w:rPr>
          <w:rFonts w:asciiTheme="majorHAnsi" w:hAnsiTheme="majorHAnsi" w:cstheme="majorHAnsi"/>
          <w:b/>
          <w:color w:val="FFFFFF" w:themeColor="background1"/>
          <w:sz w:val="26"/>
          <w:szCs w:val="26"/>
          <w:lang w:val="fr-FR"/>
        </w:rPr>
        <w:t xml:space="preserve"> </w:t>
      </w:r>
    </w:p>
    <w:p w14:paraId="17AD3D57" w14:textId="77777777" w:rsidR="00822BC2" w:rsidRPr="00ED0C53" w:rsidRDefault="00822BC2" w:rsidP="00F33E7E">
      <w:pPr>
        <w:pStyle w:val="ListParagraph"/>
        <w:spacing w:line="120" w:lineRule="exact"/>
        <w:ind w:left="418"/>
        <w:rPr>
          <w:rFonts w:asciiTheme="majorHAnsi" w:hAnsiTheme="majorHAnsi" w:cstheme="majorHAnsi"/>
          <w:bCs/>
          <w:color w:val="002060"/>
          <w:lang w:val="fr-FR"/>
        </w:rPr>
      </w:pPr>
    </w:p>
    <w:p w14:paraId="0D9267EE" w14:textId="47222A75" w:rsidR="00ED0C53" w:rsidRDefault="00ED0C53" w:rsidP="00BF75B1">
      <w:pPr>
        <w:rPr>
          <w:rFonts w:ascii="Calibri" w:hAnsi="Calibri"/>
          <w:sz w:val="22"/>
          <w:szCs w:val="22"/>
          <w:lang w:val="fr-FR"/>
        </w:rPr>
      </w:pPr>
      <w:r w:rsidRPr="00ED0C53">
        <w:rPr>
          <w:rFonts w:ascii="Calibri" w:hAnsi="Calibri"/>
          <w:b/>
          <w:i/>
          <w:color w:val="002060"/>
          <w:sz w:val="22"/>
          <w:szCs w:val="22"/>
          <w:lang w:val="fr-FR"/>
        </w:rPr>
        <w:t xml:space="preserve">Exemple de feedback : </w:t>
      </w:r>
      <w:r>
        <w:rPr>
          <w:rFonts w:ascii="Calibri" w:hAnsi="Calibri"/>
          <w:sz w:val="22"/>
          <w:szCs w:val="22"/>
          <w:lang w:val="fr-FR"/>
        </w:rPr>
        <w:t xml:space="preserve">Veuillez voir dans le rapport de liquidation (joint à ce résumé) les </w:t>
      </w:r>
      <w:r w:rsidR="00F2794F">
        <w:rPr>
          <w:rFonts w:ascii="Calibri" w:hAnsi="Calibri"/>
          <w:sz w:val="22"/>
          <w:szCs w:val="22"/>
          <w:lang w:val="fr-FR"/>
        </w:rPr>
        <w:t>points</w:t>
      </w:r>
      <w:r>
        <w:rPr>
          <w:rFonts w:ascii="Calibri" w:hAnsi="Calibri"/>
          <w:sz w:val="22"/>
          <w:szCs w:val="22"/>
          <w:lang w:val="fr-FR"/>
        </w:rPr>
        <w:t xml:space="preserve"> particuliers devant être corrigés.</w:t>
      </w:r>
    </w:p>
    <w:p w14:paraId="727B8325" w14:textId="4B3449D7" w:rsidR="00ED0C53" w:rsidRDefault="00ED0C53" w:rsidP="00BF75B1">
      <w:pPr>
        <w:pStyle w:val="ListParagraph"/>
        <w:numPr>
          <w:ilvl w:val="0"/>
          <w:numId w:val="29"/>
        </w:numPr>
        <w:rPr>
          <w:rFonts w:ascii="Calibri" w:hAnsi="Calibri"/>
          <w:lang w:val="fr-FR"/>
        </w:rPr>
      </w:pPr>
      <w:r>
        <w:rPr>
          <w:rFonts w:ascii="Calibri" w:hAnsi="Calibri"/>
          <w:lang w:val="fr-FR"/>
        </w:rPr>
        <w:t xml:space="preserve">Nous avons remarqué plusieurs divergences entre les montants dans le rapport et les montants sur les pièces comptables des dépenses. Merci d’avance de bien vouloir vérifier ceci dans les prochains rapports  pour vous assurer que tous les chiffres </w:t>
      </w:r>
      <w:r w:rsidR="00F2794F">
        <w:rPr>
          <w:rFonts w:ascii="Calibri" w:hAnsi="Calibri"/>
          <w:lang w:val="fr-FR"/>
        </w:rPr>
        <w:t>concordent</w:t>
      </w:r>
      <w:r>
        <w:rPr>
          <w:rFonts w:ascii="Calibri" w:hAnsi="Calibri"/>
          <w:lang w:val="fr-FR"/>
        </w:rPr>
        <w:t>.</w:t>
      </w:r>
    </w:p>
    <w:p w14:paraId="159C6446" w14:textId="3A322408" w:rsidR="00BF75B1" w:rsidRPr="00ED0C53" w:rsidRDefault="00ED0C53" w:rsidP="00BF75B1">
      <w:pPr>
        <w:rPr>
          <w:rFonts w:ascii="Calibri" w:hAnsi="Calibri"/>
          <w:i/>
          <w:sz w:val="22"/>
          <w:szCs w:val="22"/>
          <w:lang w:val="fr-FR"/>
        </w:rPr>
      </w:pPr>
      <w:r>
        <w:rPr>
          <w:rFonts w:ascii="Calibri" w:hAnsi="Calibri"/>
          <w:b/>
          <w:sz w:val="22"/>
          <w:szCs w:val="22"/>
          <w:lang w:val="fr-FR"/>
        </w:rPr>
        <w:t>OU :</w:t>
      </w:r>
      <w:r w:rsidR="00A11ADC" w:rsidRPr="00ED0C53">
        <w:rPr>
          <w:rFonts w:ascii="Calibri" w:hAnsi="Calibri"/>
          <w:i/>
          <w:sz w:val="22"/>
          <w:szCs w:val="22"/>
          <w:lang w:val="fr-FR"/>
        </w:rPr>
        <w:t xml:space="preserve"> </w:t>
      </w:r>
      <w:r>
        <w:rPr>
          <w:rFonts w:ascii="Calibri" w:hAnsi="Calibri"/>
          <w:b/>
          <w:i/>
          <w:color w:val="002060"/>
          <w:sz w:val="22"/>
          <w:szCs w:val="22"/>
          <w:lang w:val="fr-FR"/>
        </w:rPr>
        <w:t>Exemple de feedback :</w:t>
      </w:r>
      <w:r w:rsidR="00BF75B1" w:rsidRPr="00ED0C53">
        <w:rPr>
          <w:rFonts w:ascii="Calibri" w:hAnsi="Calibri"/>
          <w:i/>
          <w:sz w:val="22"/>
          <w:szCs w:val="22"/>
          <w:lang w:val="fr-FR"/>
        </w:rPr>
        <w:t xml:space="preserve"> </w:t>
      </w:r>
      <w:r>
        <w:rPr>
          <w:rFonts w:ascii="Calibri" w:hAnsi="Calibri"/>
          <w:sz w:val="22"/>
          <w:szCs w:val="22"/>
          <w:lang w:val="fr-FR"/>
        </w:rPr>
        <w:t>Aucune correction nécessaire</w:t>
      </w:r>
      <w:r w:rsidR="00BF75B1" w:rsidRPr="00ED0C53">
        <w:rPr>
          <w:rFonts w:ascii="Calibri" w:hAnsi="Calibri"/>
          <w:sz w:val="22"/>
          <w:szCs w:val="22"/>
          <w:lang w:val="fr-FR"/>
        </w:rPr>
        <w:t xml:space="preserve">. </w:t>
      </w:r>
    </w:p>
    <w:p w14:paraId="2C3236AD" w14:textId="7C7FD08E" w:rsidR="00F71386" w:rsidRPr="00ED0C53" w:rsidRDefault="00F71386" w:rsidP="008300EC">
      <w:pPr>
        <w:tabs>
          <w:tab w:val="left" w:pos="540"/>
        </w:tabs>
        <w:spacing w:line="220" w:lineRule="exact"/>
        <w:rPr>
          <w:rFonts w:asciiTheme="majorHAnsi" w:hAnsiTheme="majorHAnsi" w:cstheme="majorHAnsi"/>
          <w:bCs/>
          <w:lang w:val="fr-FR"/>
        </w:rPr>
      </w:pPr>
    </w:p>
    <w:p w14:paraId="561F7780" w14:textId="124AF1BB" w:rsidR="00F71386" w:rsidRPr="00E408FD" w:rsidRDefault="00F71386" w:rsidP="002A717C">
      <w:pPr>
        <w:pStyle w:val="ListParagraph"/>
        <w:numPr>
          <w:ilvl w:val="0"/>
          <w:numId w:val="19"/>
        </w:numPr>
        <w:shd w:val="clear" w:color="auto" w:fill="00B5E2"/>
        <w:ind w:hanging="413"/>
        <w:rPr>
          <w:rFonts w:asciiTheme="majorHAnsi" w:hAnsiTheme="majorHAnsi" w:cstheme="majorHAnsi"/>
          <w:b/>
          <w:bCs/>
          <w:color w:val="FFFFFF" w:themeColor="background1"/>
          <w:sz w:val="26"/>
          <w:szCs w:val="26"/>
          <w:lang w:val="fr-FR"/>
        </w:rPr>
      </w:pPr>
      <w:bookmarkStart w:id="0" w:name="_GoBack"/>
      <w:bookmarkEnd w:id="0"/>
      <w:r w:rsidRPr="00E408FD">
        <w:rPr>
          <w:rFonts w:asciiTheme="majorHAnsi" w:hAnsiTheme="majorHAnsi" w:cstheme="majorHAnsi"/>
          <w:b/>
          <w:bCs/>
          <w:color w:val="FFFFFF" w:themeColor="background1"/>
          <w:sz w:val="26"/>
          <w:szCs w:val="26"/>
          <w:lang w:val="fr-FR"/>
        </w:rPr>
        <w:t>Co</w:t>
      </w:r>
      <w:r w:rsidR="00E408FD">
        <w:rPr>
          <w:rFonts w:asciiTheme="majorHAnsi" w:hAnsiTheme="majorHAnsi" w:cstheme="majorHAnsi"/>
          <w:b/>
          <w:bCs/>
          <w:color w:val="FFFFFF" w:themeColor="background1"/>
          <w:sz w:val="26"/>
          <w:szCs w:val="26"/>
          <w:lang w:val="fr-FR"/>
        </w:rPr>
        <w:t>ûts nécessitant plus d’explications et/ou de documentation</w:t>
      </w:r>
    </w:p>
    <w:p w14:paraId="43D46AAE" w14:textId="6FCD6823" w:rsidR="00F71386" w:rsidRPr="00ED0C53" w:rsidRDefault="00F71386" w:rsidP="005F2688">
      <w:pPr>
        <w:tabs>
          <w:tab w:val="left" w:pos="450"/>
        </w:tabs>
        <w:spacing w:line="200" w:lineRule="exact"/>
        <w:rPr>
          <w:rFonts w:asciiTheme="majorHAnsi" w:hAnsiTheme="majorHAnsi" w:cstheme="majorHAnsi"/>
          <w:bCs/>
          <w:lang w:val="fr-FR"/>
        </w:rPr>
      </w:pPr>
    </w:p>
    <w:p w14:paraId="602852D9" w14:textId="58F8D223" w:rsidR="00E408FD" w:rsidRDefault="00ED0C53" w:rsidP="005F2688">
      <w:pPr>
        <w:rPr>
          <w:rFonts w:ascii="Calibri" w:hAnsi="Calibri"/>
          <w:sz w:val="22"/>
          <w:szCs w:val="22"/>
          <w:lang w:val="fr-FR"/>
        </w:rPr>
      </w:pPr>
      <w:r w:rsidRPr="00ED0C53">
        <w:rPr>
          <w:rFonts w:ascii="Calibri" w:hAnsi="Calibri"/>
          <w:b/>
          <w:i/>
          <w:color w:val="002060"/>
          <w:sz w:val="22"/>
          <w:szCs w:val="22"/>
          <w:lang w:val="fr-FR"/>
        </w:rPr>
        <w:t xml:space="preserve">Exemple de feedback : </w:t>
      </w:r>
      <w:r w:rsidR="00E408FD">
        <w:rPr>
          <w:rFonts w:ascii="Calibri" w:hAnsi="Calibri"/>
          <w:sz w:val="22"/>
          <w:szCs w:val="22"/>
          <w:lang w:val="fr-FR"/>
        </w:rPr>
        <w:t>Veuillez voir dans le rapport de liquidation les transactions particulières nécessitant plus d’explications ou de documentation.</w:t>
      </w:r>
    </w:p>
    <w:p w14:paraId="5CA27C54" w14:textId="71BC7299" w:rsidR="00E408FD" w:rsidRDefault="00E408FD" w:rsidP="005F2688">
      <w:pPr>
        <w:pStyle w:val="ListParagraph"/>
        <w:numPr>
          <w:ilvl w:val="0"/>
          <w:numId w:val="29"/>
        </w:numPr>
        <w:rPr>
          <w:rFonts w:ascii="Calibri" w:hAnsi="Calibri"/>
          <w:lang w:val="fr-FR"/>
        </w:rPr>
      </w:pPr>
      <w:r>
        <w:rPr>
          <w:rFonts w:ascii="Calibri" w:hAnsi="Calibri"/>
          <w:lang w:val="fr-FR"/>
        </w:rPr>
        <w:t>Veuillez soumettre les feuillez de présence de l’employé Amos Smith pour le mois de février 2017 : nous ne les avons pas vues dans les documents justificatifs de la liquidation.</w:t>
      </w:r>
    </w:p>
    <w:p w14:paraId="4366EF40" w14:textId="46A52FFB" w:rsidR="005F2688" w:rsidRPr="00ED0C53" w:rsidRDefault="00E408FD" w:rsidP="005F2688">
      <w:pPr>
        <w:pStyle w:val="ListParagraph"/>
        <w:numPr>
          <w:ilvl w:val="0"/>
          <w:numId w:val="29"/>
        </w:numPr>
        <w:rPr>
          <w:rFonts w:ascii="Calibri" w:hAnsi="Calibri"/>
          <w:lang w:val="fr-FR"/>
        </w:rPr>
      </w:pPr>
      <w:r>
        <w:rPr>
          <w:rFonts w:ascii="Calibri" w:hAnsi="Calibri"/>
          <w:lang w:val="fr-FR"/>
        </w:rPr>
        <w:t>Le rapport de liquidation comprend une dépende d’un montant de 1000$ pour une « location pour l’atelier » en lien avec la formation de formateurs qui a eu lieu en mars ; le reçu de la salle de formation ne précise pas la nature de cette location. Veuillez donner des explications sur ces coûts de location, avec la répartition des 1000$.</w:t>
      </w:r>
    </w:p>
    <w:p w14:paraId="03907099" w14:textId="77777777" w:rsidR="007D6A5D" w:rsidRPr="00ED0C53" w:rsidRDefault="007D6A5D" w:rsidP="00AE6E7C">
      <w:pPr>
        <w:pStyle w:val="ListParagraph"/>
        <w:spacing w:line="160" w:lineRule="exact"/>
        <w:rPr>
          <w:rFonts w:asciiTheme="majorHAnsi" w:hAnsiTheme="majorHAnsi" w:cstheme="majorHAnsi"/>
          <w:bCs/>
          <w:lang w:val="fr-FR"/>
        </w:rPr>
      </w:pPr>
    </w:p>
    <w:p w14:paraId="5D525FF0" w14:textId="748D4F22" w:rsidR="007D6A5D" w:rsidRPr="00ED0C53" w:rsidRDefault="00F71386" w:rsidP="00E408FD">
      <w:pPr>
        <w:shd w:val="clear" w:color="auto" w:fill="00B5E2"/>
        <w:rPr>
          <w:rFonts w:asciiTheme="majorHAnsi" w:hAnsiTheme="majorHAnsi" w:cstheme="majorHAnsi"/>
          <w:b/>
          <w:bCs/>
          <w:sz w:val="26"/>
          <w:szCs w:val="26"/>
          <w:lang w:val="fr-FR"/>
        </w:rPr>
      </w:pPr>
      <w:r w:rsidRPr="00ED0C53">
        <w:rPr>
          <w:rFonts w:asciiTheme="majorHAnsi" w:hAnsiTheme="majorHAnsi" w:cstheme="majorHAnsi"/>
          <w:b/>
          <w:bCs/>
          <w:color w:val="FFFFFF" w:themeColor="background1"/>
          <w:sz w:val="26"/>
          <w:szCs w:val="26"/>
          <w:lang w:val="fr-FR"/>
        </w:rPr>
        <w:t>D</w:t>
      </w:r>
      <w:r w:rsidR="00A84CF0" w:rsidRPr="00ED0C53">
        <w:rPr>
          <w:rFonts w:asciiTheme="majorHAnsi" w:hAnsiTheme="majorHAnsi" w:cstheme="majorHAnsi"/>
          <w:b/>
          <w:bCs/>
          <w:color w:val="FFFFFF" w:themeColor="background1"/>
          <w:sz w:val="26"/>
          <w:szCs w:val="26"/>
          <w:lang w:val="fr-FR"/>
        </w:rPr>
        <w:t xml:space="preserve">.   </w:t>
      </w:r>
      <w:r w:rsidR="00E408FD">
        <w:rPr>
          <w:rFonts w:asciiTheme="majorHAnsi" w:hAnsiTheme="majorHAnsi" w:cstheme="majorHAnsi"/>
          <w:b/>
          <w:bCs/>
          <w:color w:val="FFFFFF" w:themeColor="background1"/>
          <w:sz w:val="26"/>
          <w:szCs w:val="26"/>
          <w:lang w:val="fr-FR"/>
        </w:rPr>
        <w:t>Coûts non autorités avec les explications (selon les cas</w:t>
      </w:r>
      <w:r w:rsidR="004D6AC9" w:rsidRPr="00ED0C53">
        <w:rPr>
          <w:rFonts w:asciiTheme="majorHAnsi" w:hAnsiTheme="majorHAnsi" w:cstheme="majorHAnsi"/>
          <w:b/>
          <w:bCs/>
          <w:color w:val="FFFFFF" w:themeColor="background1"/>
          <w:sz w:val="26"/>
          <w:szCs w:val="26"/>
          <w:lang w:val="fr-FR"/>
        </w:rPr>
        <w:t>)</w:t>
      </w:r>
    </w:p>
    <w:p w14:paraId="777D10E2" w14:textId="50F78AE7" w:rsidR="00E22A1E" w:rsidRPr="00ED0C53" w:rsidRDefault="00E22A1E" w:rsidP="00F33E7E">
      <w:pPr>
        <w:pStyle w:val="ListParagraph"/>
        <w:spacing w:line="120" w:lineRule="exact"/>
        <w:ind w:left="360"/>
        <w:rPr>
          <w:rFonts w:asciiTheme="majorHAnsi" w:hAnsiTheme="majorHAnsi" w:cstheme="majorHAnsi"/>
          <w:bCs/>
          <w:lang w:val="fr-FR"/>
        </w:rPr>
      </w:pPr>
    </w:p>
    <w:p w14:paraId="43989317" w14:textId="56E36DBF" w:rsidR="00BE49D7" w:rsidRPr="00ED0C53" w:rsidRDefault="00BE49D7" w:rsidP="00BE49D7">
      <w:pPr>
        <w:spacing w:line="120" w:lineRule="exact"/>
        <w:rPr>
          <w:rFonts w:asciiTheme="majorHAnsi" w:hAnsiTheme="majorHAnsi" w:cstheme="majorHAnsi"/>
          <w:bCs/>
          <w:i/>
          <w:lang w:val="fr-FR"/>
        </w:rPr>
      </w:pPr>
    </w:p>
    <w:p w14:paraId="4BEABE5D" w14:textId="599536BA" w:rsidR="00230AB4" w:rsidRDefault="00ED0C53" w:rsidP="00BE49D7">
      <w:pPr>
        <w:pStyle w:val="ListParagraph"/>
        <w:numPr>
          <w:ilvl w:val="0"/>
          <w:numId w:val="28"/>
        </w:numPr>
        <w:rPr>
          <w:rFonts w:ascii="Calibri" w:hAnsi="Calibri"/>
          <w:lang w:val="fr-FR"/>
        </w:rPr>
      </w:pPr>
      <w:r w:rsidRPr="00ED0C53">
        <w:rPr>
          <w:rFonts w:ascii="Calibri" w:hAnsi="Calibri"/>
          <w:b/>
          <w:i/>
          <w:color w:val="002060"/>
          <w:lang w:val="fr-FR"/>
        </w:rPr>
        <w:t xml:space="preserve">Exemple de feedback : </w:t>
      </w:r>
      <w:r w:rsidR="00BE49D7" w:rsidRPr="00ED0C53">
        <w:rPr>
          <w:rFonts w:ascii="Calibri" w:hAnsi="Calibri"/>
          <w:lang w:val="fr-FR"/>
        </w:rPr>
        <w:t>Note</w:t>
      </w:r>
      <w:r w:rsidR="00230AB4">
        <w:rPr>
          <w:rFonts w:ascii="Calibri" w:hAnsi="Calibri"/>
          <w:lang w:val="fr-FR"/>
        </w:rPr>
        <w:t>z que CRS n’a pas approuvé la liquidation de 6 000$ pour l’achat d’un générateur additionnel car cet appareil n’était pas prévu dans le budget approuvé à l’origine ni dans aucune des modifications suivantes du budget.</w:t>
      </w:r>
    </w:p>
    <w:p w14:paraId="6B77F837" w14:textId="61D039D0" w:rsidR="007D6A5D" w:rsidRPr="00ED0C53" w:rsidRDefault="007D6A5D" w:rsidP="00BE49D7">
      <w:pPr>
        <w:spacing w:line="200" w:lineRule="exact"/>
        <w:rPr>
          <w:rFonts w:asciiTheme="majorHAnsi" w:hAnsiTheme="majorHAnsi" w:cstheme="majorHAnsi"/>
          <w:bCs/>
          <w:lang w:val="fr-FR"/>
        </w:rPr>
      </w:pPr>
    </w:p>
    <w:p w14:paraId="03F02594" w14:textId="098A3320" w:rsidR="007D6A5D" w:rsidRPr="00ED0C53" w:rsidRDefault="00BE49D7" w:rsidP="00BC7E8D">
      <w:pPr>
        <w:rPr>
          <w:rFonts w:ascii="Calibri" w:hAnsi="Calibri"/>
          <w:i/>
          <w:sz w:val="22"/>
          <w:szCs w:val="22"/>
          <w:lang w:val="fr-FR"/>
        </w:rPr>
      </w:pPr>
      <w:r w:rsidRPr="00ED0C53">
        <w:rPr>
          <w:rFonts w:ascii="Calibri" w:hAnsi="Calibri"/>
          <w:b/>
          <w:sz w:val="22"/>
          <w:szCs w:val="22"/>
          <w:lang w:val="fr-FR"/>
        </w:rPr>
        <w:t>O</w:t>
      </w:r>
      <w:r w:rsidR="00230AB4">
        <w:rPr>
          <w:rFonts w:ascii="Calibri" w:hAnsi="Calibri"/>
          <w:b/>
          <w:sz w:val="22"/>
          <w:szCs w:val="22"/>
          <w:lang w:val="fr-FR"/>
        </w:rPr>
        <w:t>U :</w:t>
      </w:r>
      <w:r w:rsidRPr="00ED0C53">
        <w:rPr>
          <w:rFonts w:ascii="Calibri" w:hAnsi="Calibri"/>
          <w:sz w:val="22"/>
          <w:szCs w:val="22"/>
          <w:lang w:val="fr-FR"/>
        </w:rPr>
        <w:t xml:space="preserve"> </w:t>
      </w:r>
      <w:r w:rsidR="00ED0C53" w:rsidRPr="00ED0C53">
        <w:rPr>
          <w:rFonts w:ascii="Calibri" w:hAnsi="Calibri"/>
          <w:b/>
          <w:i/>
          <w:color w:val="002060"/>
          <w:sz w:val="22"/>
          <w:szCs w:val="22"/>
          <w:lang w:val="fr-FR"/>
        </w:rPr>
        <w:t xml:space="preserve">Exemple de feedback : </w:t>
      </w:r>
      <w:r w:rsidR="00230AB4">
        <w:rPr>
          <w:rFonts w:ascii="Calibri" w:hAnsi="Calibri"/>
          <w:sz w:val="22"/>
          <w:szCs w:val="22"/>
          <w:lang w:val="fr-FR"/>
        </w:rPr>
        <w:t>Il n’y avait pas de coûts non autorisés dans ce rapport de liquidation.</w:t>
      </w:r>
    </w:p>
    <w:sectPr w:rsidR="007D6A5D" w:rsidRPr="00ED0C53" w:rsidSect="008300EC">
      <w:footerReference w:type="default" r:id="rId10"/>
      <w:pgSz w:w="11906" w:h="16838" w:code="9"/>
      <w:pgMar w:top="720" w:right="864" w:bottom="864" w:left="86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F50E7" w14:textId="77777777" w:rsidR="006B76D0" w:rsidRDefault="006B76D0" w:rsidP="001A152B">
      <w:r>
        <w:separator/>
      </w:r>
    </w:p>
  </w:endnote>
  <w:endnote w:type="continuationSeparator" w:id="0">
    <w:p w14:paraId="3969C175" w14:textId="77777777" w:rsidR="006B76D0" w:rsidRDefault="006B76D0" w:rsidP="001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TC New Baskerville Std">
    <w:panose1 w:val="02020602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96910594"/>
      <w:docPartObj>
        <w:docPartGallery w:val="Page Numbers (Bottom of Page)"/>
        <w:docPartUnique/>
      </w:docPartObj>
    </w:sdtPr>
    <w:sdtEndPr/>
    <w:sdtContent>
      <w:sdt>
        <w:sdtPr>
          <w:rPr>
            <w:rFonts w:asciiTheme="majorHAnsi" w:hAnsiTheme="majorHAnsi" w:cstheme="majorHAnsi"/>
          </w:rPr>
          <w:id w:val="1288393463"/>
          <w:docPartObj>
            <w:docPartGallery w:val="Page Numbers (Top of Page)"/>
            <w:docPartUnique/>
          </w:docPartObj>
        </w:sdtPr>
        <w:sdtEndPr/>
        <w:sdtContent>
          <w:p w14:paraId="72D5B117" w14:textId="6D76C57D" w:rsidR="00FF68A8" w:rsidRPr="00FF68A8" w:rsidRDefault="00FF68A8">
            <w:pPr>
              <w:pStyle w:val="Footer"/>
              <w:jc w:val="right"/>
              <w:rPr>
                <w:rFonts w:asciiTheme="majorHAnsi" w:hAnsiTheme="majorHAnsi" w:cstheme="majorHAnsi"/>
              </w:rPr>
            </w:pPr>
            <w:r w:rsidRPr="00FF68A8">
              <w:rPr>
                <w:rFonts w:asciiTheme="majorHAnsi" w:hAnsiTheme="majorHAnsi" w:cstheme="majorHAnsi"/>
              </w:rPr>
              <w:t xml:space="preserve">Page </w:t>
            </w:r>
            <w:r w:rsidRPr="00FF68A8">
              <w:rPr>
                <w:rFonts w:asciiTheme="majorHAnsi" w:hAnsiTheme="majorHAnsi" w:cstheme="majorHAnsi"/>
                <w:b/>
                <w:bCs/>
              </w:rPr>
              <w:fldChar w:fldCharType="begin"/>
            </w:r>
            <w:r w:rsidRPr="00FF68A8">
              <w:rPr>
                <w:rFonts w:asciiTheme="majorHAnsi" w:hAnsiTheme="majorHAnsi" w:cstheme="majorHAnsi"/>
                <w:b/>
                <w:bCs/>
              </w:rPr>
              <w:instrText xml:space="preserve"> PAGE </w:instrText>
            </w:r>
            <w:r w:rsidRPr="00FF68A8">
              <w:rPr>
                <w:rFonts w:asciiTheme="majorHAnsi" w:hAnsiTheme="majorHAnsi" w:cstheme="majorHAnsi"/>
                <w:b/>
                <w:bCs/>
              </w:rPr>
              <w:fldChar w:fldCharType="separate"/>
            </w:r>
            <w:r w:rsidR="00F2794F">
              <w:rPr>
                <w:rFonts w:asciiTheme="majorHAnsi" w:hAnsiTheme="majorHAnsi" w:cstheme="majorHAnsi"/>
                <w:b/>
                <w:bCs/>
                <w:noProof/>
              </w:rPr>
              <w:t>2</w:t>
            </w:r>
            <w:r w:rsidRPr="00FF68A8">
              <w:rPr>
                <w:rFonts w:asciiTheme="majorHAnsi" w:hAnsiTheme="majorHAnsi" w:cstheme="majorHAnsi"/>
                <w:b/>
                <w:bCs/>
              </w:rPr>
              <w:fldChar w:fldCharType="end"/>
            </w:r>
            <w:r w:rsidRPr="00FF68A8">
              <w:rPr>
                <w:rFonts w:asciiTheme="majorHAnsi" w:hAnsiTheme="majorHAnsi" w:cstheme="majorHAnsi"/>
              </w:rPr>
              <w:t xml:space="preserve"> of </w:t>
            </w:r>
            <w:r w:rsidRPr="00FF68A8">
              <w:rPr>
                <w:rFonts w:asciiTheme="majorHAnsi" w:hAnsiTheme="majorHAnsi" w:cstheme="majorHAnsi"/>
                <w:b/>
                <w:bCs/>
              </w:rPr>
              <w:fldChar w:fldCharType="begin"/>
            </w:r>
            <w:r w:rsidRPr="00FF68A8">
              <w:rPr>
                <w:rFonts w:asciiTheme="majorHAnsi" w:hAnsiTheme="majorHAnsi" w:cstheme="majorHAnsi"/>
                <w:b/>
                <w:bCs/>
              </w:rPr>
              <w:instrText xml:space="preserve"> NUMPAGES  </w:instrText>
            </w:r>
            <w:r w:rsidRPr="00FF68A8">
              <w:rPr>
                <w:rFonts w:asciiTheme="majorHAnsi" w:hAnsiTheme="majorHAnsi" w:cstheme="majorHAnsi"/>
                <w:b/>
                <w:bCs/>
              </w:rPr>
              <w:fldChar w:fldCharType="separate"/>
            </w:r>
            <w:r w:rsidR="00F2794F">
              <w:rPr>
                <w:rFonts w:asciiTheme="majorHAnsi" w:hAnsiTheme="majorHAnsi" w:cstheme="majorHAnsi"/>
                <w:b/>
                <w:bCs/>
                <w:noProof/>
              </w:rPr>
              <w:t>2</w:t>
            </w:r>
            <w:r w:rsidRPr="00FF68A8">
              <w:rPr>
                <w:rFonts w:asciiTheme="majorHAnsi" w:hAnsiTheme="majorHAnsi" w:cstheme="majorHAnsi"/>
                <w:b/>
                <w:bCs/>
              </w:rPr>
              <w:fldChar w:fldCharType="end"/>
            </w:r>
          </w:p>
        </w:sdtContent>
      </w:sdt>
    </w:sdtContent>
  </w:sdt>
  <w:p w14:paraId="7E0CCD01" w14:textId="61D8622C" w:rsidR="00C05E02" w:rsidRDefault="00C05E02" w:rsidP="00FF68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1E19" w14:textId="77777777" w:rsidR="006B76D0" w:rsidRDefault="006B76D0" w:rsidP="001A152B">
      <w:r>
        <w:separator/>
      </w:r>
    </w:p>
  </w:footnote>
  <w:footnote w:type="continuationSeparator" w:id="0">
    <w:p w14:paraId="3087DEA5" w14:textId="77777777" w:rsidR="006B76D0" w:rsidRDefault="006B76D0" w:rsidP="001A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27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5039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6DE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EAB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BAF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A097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C45B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A3B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29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066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22A16"/>
    <w:multiLevelType w:val="hybridMultilevel"/>
    <w:tmpl w:val="A900D1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5C5B2A"/>
    <w:multiLevelType w:val="hybridMultilevel"/>
    <w:tmpl w:val="67D4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F1AFA"/>
    <w:multiLevelType w:val="hybridMultilevel"/>
    <w:tmpl w:val="0CDCD6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133D3"/>
    <w:multiLevelType w:val="hybridMultilevel"/>
    <w:tmpl w:val="B588A366"/>
    <w:lvl w:ilvl="0" w:tplc="9B1AABC2">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2954C0"/>
    <w:multiLevelType w:val="hybridMultilevel"/>
    <w:tmpl w:val="5700319A"/>
    <w:lvl w:ilvl="0" w:tplc="11C29CEA">
      <w:start w:val="1"/>
      <w:numFmt w:val="bullet"/>
      <w:lvlText w:val=""/>
      <w:lvlJc w:val="left"/>
      <w:pPr>
        <w:ind w:left="360" w:hanging="360"/>
      </w:pPr>
      <w:rPr>
        <w:rFonts w:ascii="Symbol" w:hAnsi="Symbol" w:hint="default"/>
        <w:sz w:val="36"/>
      </w:rPr>
    </w:lvl>
    <w:lvl w:ilvl="1" w:tplc="11C29CEA">
      <w:start w:val="1"/>
      <w:numFmt w:val="bullet"/>
      <w:lvlText w:val=""/>
      <w:lvlJc w:val="left"/>
      <w:pPr>
        <w:ind w:left="1080" w:hanging="360"/>
      </w:pPr>
      <w:rPr>
        <w:rFonts w:ascii="Symbol" w:hAnsi="Symbol"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54CD0"/>
    <w:multiLevelType w:val="hybridMultilevel"/>
    <w:tmpl w:val="CB0A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52C61"/>
    <w:multiLevelType w:val="hybridMultilevel"/>
    <w:tmpl w:val="CDD4DC9C"/>
    <w:lvl w:ilvl="0" w:tplc="F35A6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A2F39"/>
    <w:multiLevelType w:val="hybridMultilevel"/>
    <w:tmpl w:val="BA04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51608"/>
    <w:multiLevelType w:val="hybridMultilevel"/>
    <w:tmpl w:val="7A96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35A5A"/>
    <w:multiLevelType w:val="hybridMultilevel"/>
    <w:tmpl w:val="D3C23194"/>
    <w:lvl w:ilvl="0" w:tplc="3A08CC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122DE"/>
    <w:multiLevelType w:val="hybridMultilevel"/>
    <w:tmpl w:val="D474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6D3EF5"/>
    <w:multiLevelType w:val="hybridMultilevel"/>
    <w:tmpl w:val="36108968"/>
    <w:lvl w:ilvl="0" w:tplc="6B5069E2">
      <w:start w:val="1"/>
      <w:numFmt w:val="upperLetter"/>
      <w:lvlText w:val="%1."/>
      <w:lvlJc w:val="left"/>
      <w:pPr>
        <w:ind w:left="413" w:hanging="360"/>
      </w:pPr>
      <w:rPr>
        <w:rFonts w:hint="default"/>
        <w:sz w:val="24"/>
      </w:rPr>
    </w:lvl>
    <w:lvl w:ilvl="1" w:tplc="04090019">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2" w15:restartNumberingAfterBreak="0">
    <w:nsid w:val="69CC78EB"/>
    <w:multiLevelType w:val="hybridMultilevel"/>
    <w:tmpl w:val="A2C4D350"/>
    <w:lvl w:ilvl="0" w:tplc="0C78AF3E">
      <w:start w:val="1"/>
      <w:numFmt w:val="decimal"/>
      <w:lvlText w:val="%1."/>
      <w:lvlJc w:val="left"/>
      <w:pPr>
        <w:ind w:left="720" w:hanging="360"/>
      </w:pPr>
      <w:rPr>
        <w:rFonts w:hint="default"/>
        <w:b w:val="0"/>
        <w:bCs w:val="0"/>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20A96"/>
    <w:multiLevelType w:val="hybridMultilevel"/>
    <w:tmpl w:val="F2EAB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3771C"/>
    <w:multiLevelType w:val="hybridMultilevel"/>
    <w:tmpl w:val="6068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A51B48"/>
    <w:multiLevelType w:val="hybridMultilevel"/>
    <w:tmpl w:val="B6D24B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2211C58"/>
    <w:multiLevelType w:val="hybridMultilevel"/>
    <w:tmpl w:val="F0466DAA"/>
    <w:lvl w:ilvl="0" w:tplc="8BBAC15A">
      <w:start w:val="1"/>
      <w:numFmt w:val="decimal"/>
      <w:lvlText w:val="%1."/>
      <w:lvlJc w:val="left"/>
      <w:pPr>
        <w:ind w:left="720" w:hanging="360"/>
      </w:pPr>
      <w:rPr>
        <w:rFonts w:hint="default"/>
        <w:b/>
        <w:i w:val="0"/>
        <w:color w:val="4F6228" w:themeColor="accent3"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C1F3E"/>
    <w:multiLevelType w:val="hybridMultilevel"/>
    <w:tmpl w:val="3D985A4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1"/>
  </w:num>
  <w:num w:numId="3">
    <w:abstractNumId w:val="10"/>
  </w:num>
  <w:num w:numId="4">
    <w:abstractNumId w:val="16"/>
  </w:num>
  <w:num w:numId="5">
    <w:abstractNumId w:val="14"/>
  </w:num>
  <w:num w:numId="6">
    <w:abstractNumId w:val="20"/>
  </w:num>
  <w:num w:numId="7">
    <w:abstractNumId w:val="17"/>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2"/>
  </w:num>
  <w:num w:numId="22">
    <w:abstractNumId w:val="13"/>
  </w:num>
  <w:num w:numId="23">
    <w:abstractNumId w:val="26"/>
    <w:lvlOverride w:ilvl="0">
      <w:lvl w:ilvl="0" w:tplc="8BBAC15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9"/>
  </w:num>
  <w:num w:numId="25">
    <w:abstractNumId w:val="12"/>
  </w:num>
  <w:num w:numId="26">
    <w:abstractNumId w:val="27"/>
  </w:num>
  <w:num w:numId="27">
    <w:abstractNumId w:val="18"/>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150"/>
    <w:rsid w:val="000035A7"/>
    <w:rsid w:val="00010E87"/>
    <w:rsid w:val="00021B6E"/>
    <w:rsid w:val="00021FFF"/>
    <w:rsid w:val="00023256"/>
    <w:rsid w:val="00034C29"/>
    <w:rsid w:val="00040C3E"/>
    <w:rsid w:val="000410EE"/>
    <w:rsid w:val="00054DDA"/>
    <w:rsid w:val="00060A84"/>
    <w:rsid w:val="00063A6B"/>
    <w:rsid w:val="000A369E"/>
    <w:rsid w:val="000B1649"/>
    <w:rsid w:val="000C561D"/>
    <w:rsid w:val="000E491D"/>
    <w:rsid w:val="00102220"/>
    <w:rsid w:val="001115A5"/>
    <w:rsid w:val="00131F33"/>
    <w:rsid w:val="00132C5B"/>
    <w:rsid w:val="00140AC5"/>
    <w:rsid w:val="00144D14"/>
    <w:rsid w:val="001501CC"/>
    <w:rsid w:val="00162483"/>
    <w:rsid w:val="00166DA3"/>
    <w:rsid w:val="001751AB"/>
    <w:rsid w:val="0018210E"/>
    <w:rsid w:val="001A0ACC"/>
    <w:rsid w:val="001A152B"/>
    <w:rsid w:val="001A52D9"/>
    <w:rsid w:val="001A57E1"/>
    <w:rsid w:val="001B0994"/>
    <w:rsid w:val="001B4670"/>
    <w:rsid w:val="001D5C18"/>
    <w:rsid w:val="001E3AFE"/>
    <w:rsid w:val="001F0368"/>
    <w:rsid w:val="001F5D25"/>
    <w:rsid w:val="00202EC8"/>
    <w:rsid w:val="00211D2B"/>
    <w:rsid w:val="002153FC"/>
    <w:rsid w:val="00230AB4"/>
    <w:rsid w:val="00230F92"/>
    <w:rsid w:val="002347D0"/>
    <w:rsid w:val="00245926"/>
    <w:rsid w:val="002460F6"/>
    <w:rsid w:val="00260CEE"/>
    <w:rsid w:val="00267B3A"/>
    <w:rsid w:val="002A314D"/>
    <w:rsid w:val="002A717C"/>
    <w:rsid w:val="002B52F5"/>
    <w:rsid w:val="002C1B2D"/>
    <w:rsid w:val="002D29F7"/>
    <w:rsid w:val="002E20C3"/>
    <w:rsid w:val="002E3CE2"/>
    <w:rsid w:val="002E54A6"/>
    <w:rsid w:val="002E79B8"/>
    <w:rsid w:val="002F53E3"/>
    <w:rsid w:val="00310869"/>
    <w:rsid w:val="003174FC"/>
    <w:rsid w:val="003224C3"/>
    <w:rsid w:val="00353DD4"/>
    <w:rsid w:val="00365539"/>
    <w:rsid w:val="00373959"/>
    <w:rsid w:val="00380BC3"/>
    <w:rsid w:val="0039138B"/>
    <w:rsid w:val="00391B14"/>
    <w:rsid w:val="003C1976"/>
    <w:rsid w:val="003C55DA"/>
    <w:rsid w:val="003D1710"/>
    <w:rsid w:val="003E5C28"/>
    <w:rsid w:val="004501A2"/>
    <w:rsid w:val="004579A8"/>
    <w:rsid w:val="00484BCE"/>
    <w:rsid w:val="0049357C"/>
    <w:rsid w:val="004B6A77"/>
    <w:rsid w:val="004C46C3"/>
    <w:rsid w:val="004D6AC9"/>
    <w:rsid w:val="004F6527"/>
    <w:rsid w:val="00521CE5"/>
    <w:rsid w:val="00526D28"/>
    <w:rsid w:val="00566E90"/>
    <w:rsid w:val="0057160B"/>
    <w:rsid w:val="00571B62"/>
    <w:rsid w:val="005722FE"/>
    <w:rsid w:val="00580140"/>
    <w:rsid w:val="005835E4"/>
    <w:rsid w:val="00585FA0"/>
    <w:rsid w:val="00592BC5"/>
    <w:rsid w:val="00593083"/>
    <w:rsid w:val="005B666E"/>
    <w:rsid w:val="005C44B8"/>
    <w:rsid w:val="005D698A"/>
    <w:rsid w:val="005D77CB"/>
    <w:rsid w:val="005E068B"/>
    <w:rsid w:val="005E3883"/>
    <w:rsid w:val="005E5FAF"/>
    <w:rsid w:val="005F2688"/>
    <w:rsid w:val="005F784B"/>
    <w:rsid w:val="006021EB"/>
    <w:rsid w:val="006036AC"/>
    <w:rsid w:val="00637898"/>
    <w:rsid w:val="00660D9E"/>
    <w:rsid w:val="0066612E"/>
    <w:rsid w:val="00666256"/>
    <w:rsid w:val="006777E8"/>
    <w:rsid w:val="006823EC"/>
    <w:rsid w:val="006B02D5"/>
    <w:rsid w:val="006B3BC9"/>
    <w:rsid w:val="006B76D0"/>
    <w:rsid w:val="006C222A"/>
    <w:rsid w:val="006D0F13"/>
    <w:rsid w:val="006D42D3"/>
    <w:rsid w:val="006F39E2"/>
    <w:rsid w:val="007140E8"/>
    <w:rsid w:val="00714743"/>
    <w:rsid w:val="00715D3C"/>
    <w:rsid w:val="00722C62"/>
    <w:rsid w:val="00732464"/>
    <w:rsid w:val="007334EF"/>
    <w:rsid w:val="007556A5"/>
    <w:rsid w:val="007733D4"/>
    <w:rsid w:val="007A1CBE"/>
    <w:rsid w:val="007B5752"/>
    <w:rsid w:val="007B5ED0"/>
    <w:rsid w:val="007C756E"/>
    <w:rsid w:val="007C77E0"/>
    <w:rsid w:val="007D6A5D"/>
    <w:rsid w:val="007E078A"/>
    <w:rsid w:val="007F3245"/>
    <w:rsid w:val="007F3337"/>
    <w:rsid w:val="007F388E"/>
    <w:rsid w:val="00807C27"/>
    <w:rsid w:val="00822BC2"/>
    <w:rsid w:val="008232FC"/>
    <w:rsid w:val="008300EC"/>
    <w:rsid w:val="00830BEF"/>
    <w:rsid w:val="00860224"/>
    <w:rsid w:val="0086273A"/>
    <w:rsid w:val="00864807"/>
    <w:rsid w:val="008A08C1"/>
    <w:rsid w:val="008C6A92"/>
    <w:rsid w:val="008C76D1"/>
    <w:rsid w:val="008E55AF"/>
    <w:rsid w:val="008F6150"/>
    <w:rsid w:val="00905F33"/>
    <w:rsid w:val="00920810"/>
    <w:rsid w:val="009239D0"/>
    <w:rsid w:val="009370F9"/>
    <w:rsid w:val="009528B4"/>
    <w:rsid w:val="00963051"/>
    <w:rsid w:val="0097532F"/>
    <w:rsid w:val="0099063D"/>
    <w:rsid w:val="00993D74"/>
    <w:rsid w:val="009A15A0"/>
    <w:rsid w:val="009B3911"/>
    <w:rsid w:val="009C5EA0"/>
    <w:rsid w:val="009D7AFF"/>
    <w:rsid w:val="00A101BF"/>
    <w:rsid w:val="00A11ADC"/>
    <w:rsid w:val="00A1646F"/>
    <w:rsid w:val="00A23F3A"/>
    <w:rsid w:val="00A30A5B"/>
    <w:rsid w:val="00A44207"/>
    <w:rsid w:val="00A534B6"/>
    <w:rsid w:val="00A57262"/>
    <w:rsid w:val="00A57A3B"/>
    <w:rsid w:val="00A615E4"/>
    <w:rsid w:val="00A63D12"/>
    <w:rsid w:val="00A64698"/>
    <w:rsid w:val="00A6642D"/>
    <w:rsid w:val="00A77ABE"/>
    <w:rsid w:val="00A84CF0"/>
    <w:rsid w:val="00A8786B"/>
    <w:rsid w:val="00A90013"/>
    <w:rsid w:val="00A91418"/>
    <w:rsid w:val="00A9486B"/>
    <w:rsid w:val="00AA25B9"/>
    <w:rsid w:val="00AA438D"/>
    <w:rsid w:val="00AB2E63"/>
    <w:rsid w:val="00AE6E7C"/>
    <w:rsid w:val="00AE6F31"/>
    <w:rsid w:val="00B066CB"/>
    <w:rsid w:val="00B1729E"/>
    <w:rsid w:val="00B2532A"/>
    <w:rsid w:val="00B630C8"/>
    <w:rsid w:val="00B66A57"/>
    <w:rsid w:val="00B7400E"/>
    <w:rsid w:val="00B90367"/>
    <w:rsid w:val="00B94001"/>
    <w:rsid w:val="00BC4CA1"/>
    <w:rsid w:val="00BC7E8D"/>
    <w:rsid w:val="00BD29F9"/>
    <w:rsid w:val="00BE23A1"/>
    <w:rsid w:val="00BE47BC"/>
    <w:rsid w:val="00BE49D7"/>
    <w:rsid w:val="00BF75B1"/>
    <w:rsid w:val="00C01421"/>
    <w:rsid w:val="00C04950"/>
    <w:rsid w:val="00C05E02"/>
    <w:rsid w:val="00C166C6"/>
    <w:rsid w:val="00C2473D"/>
    <w:rsid w:val="00C31462"/>
    <w:rsid w:val="00C34B81"/>
    <w:rsid w:val="00C6128A"/>
    <w:rsid w:val="00C646FB"/>
    <w:rsid w:val="00C777A3"/>
    <w:rsid w:val="00C96EB7"/>
    <w:rsid w:val="00CA3F0A"/>
    <w:rsid w:val="00CC2A4D"/>
    <w:rsid w:val="00CC6CD2"/>
    <w:rsid w:val="00CD20DA"/>
    <w:rsid w:val="00CF30C3"/>
    <w:rsid w:val="00D06460"/>
    <w:rsid w:val="00D17597"/>
    <w:rsid w:val="00D2030C"/>
    <w:rsid w:val="00D21A35"/>
    <w:rsid w:val="00D45933"/>
    <w:rsid w:val="00D85EEE"/>
    <w:rsid w:val="00DB387E"/>
    <w:rsid w:val="00DC6947"/>
    <w:rsid w:val="00DE1887"/>
    <w:rsid w:val="00E109FF"/>
    <w:rsid w:val="00E10ED7"/>
    <w:rsid w:val="00E12D31"/>
    <w:rsid w:val="00E22A1E"/>
    <w:rsid w:val="00E35B6E"/>
    <w:rsid w:val="00E408FD"/>
    <w:rsid w:val="00E51E6A"/>
    <w:rsid w:val="00E7013B"/>
    <w:rsid w:val="00E74D87"/>
    <w:rsid w:val="00E777EC"/>
    <w:rsid w:val="00E83355"/>
    <w:rsid w:val="00E8777C"/>
    <w:rsid w:val="00E96935"/>
    <w:rsid w:val="00EA517F"/>
    <w:rsid w:val="00EB1AB1"/>
    <w:rsid w:val="00EC297F"/>
    <w:rsid w:val="00EC7EAC"/>
    <w:rsid w:val="00ED0C53"/>
    <w:rsid w:val="00ED57D3"/>
    <w:rsid w:val="00ED74FB"/>
    <w:rsid w:val="00EE7635"/>
    <w:rsid w:val="00EF0740"/>
    <w:rsid w:val="00EF0C13"/>
    <w:rsid w:val="00EF5AD3"/>
    <w:rsid w:val="00EF6933"/>
    <w:rsid w:val="00F11004"/>
    <w:rsid w:val="00F2794F"/>
    <w:rsid w:val="00F33E7E"/>
    <w:rsid w:val="00F36AFA"/>
    <w:rsid w:val="00F55577"/>
    <w:rsid w:val="00F61946"/>
    <w:rsid w:val="00F71386"/>
    <w:rsid w:val="00F81802"/>
    <w:rsid w:val="00F8411C"/>
    <w:rsid w:val="00F86A1A"/>
    <w:rsid w:val="00F95A3F"/>
    <w:rsid w:val="00F96816"/>
    <w:rsid w:val="00FA5063"/>
    <w:rsid w:val="00FA72C9"/>
    <w:rsid w:val="00FA7BF6"/>
    <w:rsid w:val="00FC0CF2"/>
    <w:rsid w:val="00FC18B9"/>
    <w:rsid w:val="00FD4E2C"/>
    <w:rsid w:val="00FD74B0"/>
    <w:rsid w:val="00FD7B96"/>
    <w:rsid w:val="00FE5C71"/>
    <w:rsid w:val="00FE7D7C"/>
    <w:rsid w:val="00FF5643"/>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1BF01"/>
  <w14:defaultImageDpi w14:val="300"/>
  <w15:docId w15:val="{1CF2D169-064A-4FC6-AA61-E9CAEDCC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F6150"/>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8F6150"/>
    <w:rPr>
      <w:rFonts w:ascii="Calibri" w:eastAsia="Calibri" w:hAnsi="Calibri" w:cs="Calibri"/>
      <w:color w:val="000000"/>
      <w:sz w:val="20"/>
      <w:szCs w:val="20"/>
    </w:rPr>
  </w:style>
  <w:style w:type="paragraph" w:styleId="ListParagraph">
    <w:name w:val="List Paragraph"/>
    <w:basedOn w:val="Normal"/>
    <w:uiPriority w:val="34"/>
    <w:qFormat/>
    <w:rsid w:val="00310869"/>
    <w:pPr>
      <w:spacing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A0ACC"/>
    <w:rPr>
      <w:sz w:val="18"/>
      <w:szCs w:val="18"/>
    </w:rPr>
  </w:style>
  <w:style w:type="paragraph" w:styleId="CommentSubject">
    <w:name w:val="annotation subject"/>
    <w:basedOn w:val="CommentText"/>
    <w:next w:val="CommentText"/>
    <w:link w:val="CommentSubjectChar"/>
    <w:uiPriority w:val="99"/>
    <w:semiHidden/>
    <w:unhideWhenUsed/>
    <w:rsid w:val="001A0ACC"/>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1A0AC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A0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table" w:styleId="TableGrid">
    <w:name w:val="Table Grid"/>
    <w:basedOn w:val="TableNormal"/>
    <w:uiPriority w:val="59"/>
    <w:rsid w:val="00AA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52B"/>
    <w:pPr>
      <w:tabs>
        <w:tab w:val="center" w:pos="4680"/>
        <w:tab w:val="right" w:pos="9360"/>
      </w:tabs>
    </w:pPr>
  </w:style>
  <w:style w:type="character" w:customStyle="1" w:styleId="HeaderChar">
    <w:name w:val="Header Char"/>
    <w:basedOn w:val="DefaultParagraphFont"/>
    <w:link w:val="Header"/>
    <w:uiPriority w:val="99"/>
    <w:rsid w:val="001A152B"/>
  </w:style>
  <w:style w:type="paragraph" w:styleId="Footer">
    <w:name w:val="footer"/>
    <w:basedOn w:val="Normal"/>
    <w:link w:val="FooterChar"/>
    <w:uiPriority w:val="99"/>
    <w:unhideWhenUsed/>
    <w:rsid w:val="001A152B"/>
    <w:pPr>
      <w:tabs>
        <w:tab w:val="center" w:pos="4680"/>
        <w:tab w:val="right" w:pos="9360"/>
      </w:tabs>
    </w:pPr>
  </w:style>
  <w:style w:type="character" w:customStyle="1" w:styleId="FooterChar">
    <w:name w:val="Footer Char"/>
    <w:basedOn w:val="DefaultParagraphFont"/>
    <w:link w:val="Footer"/>
    <w:uiPriority w:val="99"/>
    <w:rsid w:val="001A152B"/>
  </w:style>
  <w:style w:type="paragraph" w:customStyle="1" w:styleId="Default">
    <w:name w:val="Default"/>
    <w:rsid w:val="00E7013B"/>
    <w:pPr>
      <w:autoSpaceDE w:val="0"/>
      <w:autoSpaceDN w:val="0"/>
      <w:adjustRightInd w:val="0"/>
    </w:pPr>
    <w:rPr>
      <w:rFonts w:ascii="ITC New Baskerville Std" w:hAnsi="ITC New Baskerville Std" w:cs="ITC New Baskerville Std"/>
      <w:color w:val="000000"/>
    </w:rPr>
  </w:style>
  <w:style w:type="character" w:styleId="Hyperlink">
    <w:name w:val="Hyperlink"/>
    <w:basedOn w:val="DefaultParagraphFont"/>
    <w:uiPriority w:val="99"/>
    <w:unhideWhenUsed/>
    <w:rsid w:val="001A57E1"/>
    <w:rPr>
      <w:color w:val="0000FF" w:themeColor="hyperlink"/>
      <w:u w:val="single"/>
    </w:rPr>
  </w:style>
  <w:style w:type="character" w:customStyle="1" w:styleId="UnresolvedMention1">
    <w:name w:val="Unresolved Mention1"/>
    <w:basedOn w:val="DefaultParagraphFont"/>
    <w:uiPriority w:val="99"/>
    <w:semiHidden/>
    <w:unhideWhenUsed/>
    <w:rsid w:val="001A57E1"/>
    <w:rPr>
      <w:color w:val="808080"/>
      <w:shd w:val="clear" w:color="auto" w:fill="E6E6E6"/>
    </w:rPr>
  </w:style>
  <w:style w:type="character" w:styleId="UnresolvedMention">
    <w:name w:val="Unresolved Mention"/>
    <w:basedOn w:val="DefaultParagraphFont"/>
    <w:uiPriority w:val="99"/>
    <w:semiHidden/>
    <w:unhideWhenUsed/>
    <w:rsid w:val="008300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ss.crs.org/fr/implementation/standard13/keyaction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pass.crs.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Burrell</dc:creator>
  <cp:keywords/>
  <dc:description/>
  <cp:lastModifiedBy>Cashore, Sarah</cp:lastModifiedBy>
  <cp:revision>4</cp:revision>
  <cp:lastPrinted>2017-10-19T14:21:00Z</cp:lastPrinted>
  <dcterms:created xsi:type="dcterms:W3CDTF">2018-09-21T00:57:00Z</dcterms:created>
  <dcterms:modified xsi:type="dcterms:W3CDTF">2018-09-21T01:01:00Z</dcterms:modified>
</cp:coreProperties>
</file>