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E877" w14:textId="77777777" w:rsidR="00747B60" w:rsidRPr="00A12BDB" w:rsidRDefault="00747B60" w:rsidP="00747B60">
      <w:pPr>
        <w:rPr>
          <w:rFonts w:ascii="Times New Roman" w:hAnsi="Times New Roman" w:cs="Times New Roman"/>
          <w:b/>
          <w:color w:val="003087"/>
          <w:sz w:val="28"/>
          <w:szCs w:val="28"/>
          <w:lang w:val="fr-FR"/>
        </w:rPr>
      </w:pPr>
      <w:r w:rsidRPr="00A12BDB">
        <w:rPr>
          <w:noProof/>
          <w:lang w:val="fr-FR" w:eastAsia="fr-FR"/>
        </w:rPr>
        <w:drawing>
          <wp:inline distT="0" distB="0" distL="0" distR="0" wp14:anchorId="289E3827" wp14:editId="58DD0356">
            <wp:extent cx="3203055" cy="747620"/>
            <wp:effectExtent l="0" t="0" r="0" b="0"/>
            <wp:docPr id="8" name="Picture 8" descr="C:\Users\scashore\AppData\Local\Microsoft\Windows\INetCache\Content.Word\CRS Compass-Long-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shore\AppData\Local\Microsoft\Windows\INetCache\Content.Word\CRS Compass-Long-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3055" cy="747620"/>
                    </a:xfrm>
                    <a:prstGeom prst="rect">
                      <a:avLst/>
                    </a:prstGeom>
                    <a:noFill/>
                    <a:ln>
                      <a:noFill/>
                    </a:ln>
                  </pic:spPr>
                </pic:pic>
              </a:graphicData>
            </a:graphic>
          </wp:inline>
        </w:drawing>
      </w:r>
    </w:p>
    <w:p w14:paraId="03979A8F" w14:textId="0E3334E9" w:rsidR="005966B7" w:rsidRPr="00A12BDB" w:rsidRDefault="00191E92" w:rsidP="00191E92">
      <w:pPr>
        <w:spacing w:before="240" w:after="240" w:line="240" w:lineRule="auto"/>
        <w:ind w:right="-144"/>
        <w:rPr>
          <w:rFonts w:ascii="Times New Roman" w:hAnsi="Times New Roman" w:cs="Times New Roman"/>
          <w:b/>
          <w:color w:val="003087"/>
          <w:sz w:val="30"/>
          <w:szCs w:val="30"/>
          <w:lang w:val="fr-FR"/>
        </w:rPr>
      </w:pPr>
      <w:r w:rsidRPr="00A12BDB">
        <w:rPr>
          <w:rFonts w:ascii="Times New Roman" w:hAnsi="Times New Roman" w:cs="Times New Roman"/>
          <w:b/>
          <w:color w:val="003087"/>
          <w:sz w:val="30"/>
          <w:szCs w:val="30"/>
          <w:lang w:val="fr-FR"/>
        </w:rPr>
        <w:t>Référence rapide : Réunions trimestrielles et annuelles de revue et de planification du projet</w:t>
      </w:r>
    </w:p>
    <w:tbl>
      <w:tblPr>
        <w:tblStyle w:val="TableGrid"/>
        <w:tblW w:w="0" w:type="auto"/>
        <w:tblLook w:val="04A0" w:firstRow="1" w:lastRow="0" w:firstColumn="1" w:lastColumn="0" w:noHBand="0" w:noVBand="1"/>
      </w:tblPr>
      <w:tblGrid>
        <w:gridCol w:w="10368"/>
      </w:tblGrid>
      <w:tr w:rsidR="00384F27" w:rsidRPr="00A12BDB" w14:paraId="2D86BDB8" w14:textId="77777777" w:rsidTr="009E1470">
        <w:tc>
          <w:tcPr>
            <w:tcW w:w="10368" w:type="dxa"/>
            <w:tcBorders>
              <w:top w:val="nil"/>
              <w:left w:val="nil"/>
              <w:bottom w:val="nil"/>
              <w:right w:val="nil"/>
            </w:tcBorders>
            <w:shd w:val="clear" w:color="auto" w:fill="E2EFD9" w:themeFill="accent6" w:themeFillTint="33"/>
          </w:tcPr>
          <w:p w14:paraId="031C6526" w14:textId="77777777" w:rsidR="00384F27" w:rsidRPr="00A12BDB" w:rsidRDefault="00384F27" w:rsidP="009E1470">
            <w:pPr>
              <w:spacing w:before="120"/>
              <w:ind w:left="259" w:hanging="187"/>
              <w:rPr>
                <w:b/>
                <w:lang w:val="fr-FR"/>
              </w:rPr>
            </w:pPr>
            <w:r w:rsidRPr="00A12BDB">
              <w:rPr>
                <w:b/>
                <w:lang w:val="fr-FR"/>
              </w:rPr>
              <w:t>INSTRUCTIONS</w:t>
            </w:r>
          </w:p>
          <w:p w14:paraId="5D81839E" w14:textId="63501BA0" w:rsidR="00191E92" w:rsidRPr="00A12BDB" w:rsidRDefault="00191E92" w:rsidP="00017F8D">
            <w:pPr>
              <w:ind w:left="68" w:right="99"/>
              <w:rPr>
                <w:lang w:val="fr-FR"/>
              </w:rPr>
            </w:pPr>
            <w:r w:rsidRPr="00A12BDB">
              <w:rPr>
                <w:lang w:val="fr-FR"/>
              </w:rPr>
              <w:t xml:space="preserve">Ce document de référence rapide est un outil pour le gestionnaire de projet (PM) ou le directeur de projet (CoP) pour qu’il tire le maximum des réunions de l’équipe du projet pour la revue et la planification. Ces réunions sont un investissement majeur d’une ressource cruciale du projet : le temps du personnel. Mais trop souvent, les réunions ne débouchent pas sur les analyses et les décisions nécessaires pour une gestion efficace du projet, souvent </w:t>
            </w:r>
            <w:r w:rsidRPr="009E1470">
              <w:rPr>
                <w:lang w:val="fr-FR"/>
              </w:rPr>
              <w:t xml:space="preserve">à cause d’une mauvaise planification. Ce document, utilisé conjointement avec les directives Compass pour la </w:t>
            </w:r>
            <w:hyperlink r:id="rId12" w:history="1">
              <w:r w:rsidRPr="009E1470">
                <w:rPr>
                  <w:rStyle w:val="Hyperlink"/>
                  <w:lang w:val="fr-FR"/>
                </w:rPr>
                <w:t>Norme 11, action clé 4</w:t>
              </w:r>
            </w:hyperlink>
            <w:r w:rsidRPr="009E1470">
              <w:rPr>
                <w:lang w:val="fr-FR"/>
              </w:rPr>
              <w:t xml:space="preserve">, le </w:t>
            </w:r>
            <w:r w:rsidR="00817071" w:rsidRPr="00817071">
              <w:rPr>
                <w:lang w:val="fr-FR"/>
              </w:rPr>
              <w:t>plan d’apprentissage du projet</w:t>
            </w:r>
            <w:r w:rsidR="00817071">
              <w:rPr>
                <w:lang w:val="fr-FR"/>
              </w:rPr>
              <w:t xml:space="preserve"> </w:t>
            </w:r>
            <w:r w:rsidRPr="00A12BDB">
              <w:rPr>
                <w:lang w:val="fr-FR"/>
              </w:rPr>
              <w:t>et l</w:t>
            </w:r>
            <w:r w:rsidR="00BD268A">
              <w:rPr>
                <w:lang w:val="fr-FR"/>
              </w:rPr>
              <w:t>a</w:t>
            </w:r>
            <w:r w:rsidRPr="00A12BDB">
              <w:rPr>
                <w:lang w:val="fr-FR"/>
              </w:rPr>
              <w:t xml:space="preserve"> </w:t>
            </w:r>
            <w:hyperlink r:id="rId13" w:history="1">
              <w:r w:rsidRPr="00BD268A">
                <w:rPr>
                  <w:rStyle w:val="Hyperlink"/>
                  <w:lang w:val="fr-FR"/>
                </w:rPr>
                <w:t>Procéd</w:t>
              </w:r>
              <w:bookmarkStart w:id="0" w:name="_GoBack"/>
              <w:bookmarkEnd w:id="0"/>
              <w:r w:rsidRPr="00BD268A">
                <w:rPr>
                  <w:rStyle w:val="Hyperlink"/>
                  <w:lang w:val="fr-FR"/>
                </w:rPr>
                <w:t>ure MEAL 2.</w:t>
              </w:r>
              <w:r w:rsidR="00FB20A2">
                <w:rPr>
                  <w:rStyle w:val="Hyperlink"/>
                  <w:lang w:val="fr-FR"/>
                </w:rPr>
                <w:t>4</w:t>
              </w:r>
              <w:r w:rsidRPr="00BD268A">
                <w:rPr>
                  <w:rStyle w:val="Hyperlink"/>
                  <w:lang w:val="fr-FR"/>
                </w:rPr>
                <w:t xml:space="preserve"> de CRS</w:t>
              </w:r>
            </w:hyperlink>
            <w:r w:rsidR="009E1470" w:rsidRPr="00BD268A">
              <w:rPr>
                <w:lang w:val="fr-FR"/>
              </w:rPr>
              <w:t>,</w:t>
            </w:r>
            <w:r w:rsidR="009E1470" w:rsidRPr="009E1470">
              <w:rPr>
                <w:lang w:val="fr-FR"/>
              </w:rPr>
              <w:t xml:space="preserve"> aidera</w:t>
            </w:r>
            <w:r w:rsidR="009E1470">
              <w:rPr>
                <w:lang w:val="fr-FR"/>
              </w:rPr>
              <w:t xml:space="preserve"> les PM/CoP </w:t>
            </w:r>
            <w:r w:rsidRPr="00A12BDB">
              <w:rPr>
                <w:lang w:val="fr-FR"/>
              </w:rPr>
              <w:t>à :</w:t>
            </w:r>
          </w:p>
          <w:p w14:paraId="70C880FF" w14:textId="77777777" w:rsidR="00384F27" w:rsidRPr="00A12BDB" w:rsidRDefault="00384F27" w:rsidP="009E1470">
            <w:pPr>
              <w:spacing w:line="120" w:lineRule="exact"/>
              <w:ind w:right="101"/>
              <w:rPr>
                <w:lang w:val="fr-FR"/>
              </w:rPr>
            </w:pPr>
          </w:p>
          <w:p w14:paraId="4453E2EB" w14:textId="5945B74A" w:rsidR="00191E92" w:rsidRPr="00A12BDB" w:rsidRDefault="00191E92" w:rsidP="00017F8D">
            <w:pPr>
              <w:pStyle w:val="ListParagraph"/>
              <w:numPr>
                <w:ilvl w:val="0"/>
                <w:numId w:val="20"/>
              </w:numPr>
              <w:ind w:left="428" w:right="99"/>
              <w:rPr>
                <w:lang w:val="fr-FR"/>
              </w:rPr>
            </w:pPr>
            <w:r w:rsidRPr="00A12BDB">
              <w:rPr>
                <w:lang w:val="fr-FR"/>
              </w:rPr>
              <w:t>Préparer des réunions trimestrielles et annuelles interdisciplinaires efficaces avec le personnel de CRS et des partenaires, en compilant les données et les documents appropriés et en planifiant soigneusement l’ordre du jour de la réunion pour maximiser l’implication des participants.</w:t>
            </w:r>
          </w:p>
          <w:p w14:paraId="5709B57D" w14:textId="05AECAEF" w:rsidR="00384F27" w:rsidRPr="00A12BDB" w:rsidRDefault="00191E92" w:rsidP="00017F8D">
            <w:pPr>
              <w:pStyle w:val="ListParagraph"/>
              <w:numPr>
                <w:ilvl w:val="0"/>
                <w:numId w:val="20"/>
              </w:numPr>
              <w:ind w:left="428" w:right="99"/>
              <w:rPr>
                <w:lang w:val="fr-FR"/>
              </w:rPr>
            </w:pPr>
            <w:r w:rsidRPr="00A12BDB">
              <w:rPr>
                <w:lang w:val="fr-FR"/>
              </w:rPr>
              <w:t>S’assurer que la réunion traite des principaux sujets et informations qui permettront à l’équipe du projet de prendre rapidement des décisions informées et de déterminer quelles sont les mesures à prendre ensuite.</w:t>
            </w:r>
          </w:p>
          <w:p w14:paraId="1A538C0B" w14:textId="36A62788" w:rsidR="00384F27" w:rsidRPr="00A12BDB" w:rsidRDefault="00384F27" w:rsidP="009E1470">
            <w:pPr>
              <w:spacing w:line="220" w:lineRule="exact"/>
              <w:ind w:left="72" w:right="101"/>
              <w:rPr>
                <w:b/>
                <w:lang w:val="fr-FR"/>
              </w:rPr>
            </w:pPr>
          </w:p>
          <w:p w14:paraId="1DABF404" w14:textId="2D2AA65F" w:rsidR="00191E92" w:rsidRPr="00A12BDB" w:rsidRDefault="00191E92" w:rsidP="00C77855">
            <w:pPr>
              <w:ind w:left="68" w:right="99"/>
              <w:rPr>
                <w:lang w:val="fr-FR"/>
              </w:rPr>
            </w:pPr>
            <w:r w:rsidRPr="00A12BDB">
              <w:rPr>
                <w:b/>
                <w:lang w:val="fr-FR"/>
              </w:rPr>
              <w:t xml:space="preserve">Étudiez ce document au début de votre planification </w:t>
            </w:r>
            <w:r w:rsidR="00C2666E">
              <w:rPr>
                <w:b/>
                <w:lang w:val="fr-FR"/>
              </w:rPr>
              <w:t>afin de savoir</w:t>
            </w:r>
            <w:r w:rsidRPr="00A12BDB">
              <w:rPr>
                <w:b/>
                <w:lang w:val="fr-FR"/>
              </w:rPr>
              <w:t xml:space="preserve"> quoi préparer et </w:t>
            </w:r>
            <w:r w:rsidR="00C2666E">
              <w:rPr>
                <w:b/>
                <w:lang w:val="fr-FR"/>
              </w:rPr>
              <w:t>de pouvoir</w:t>
            </w:r>
            <w:r w:rsidRPr="00A12BDB">
              <w:rPr>
                <w:b/>
                <w:lang w:val="fr-FR"/>
              </w:rPr>
              <w:t xml:space="preserve"> donc prévoir suffisamment de temps pour cette préparation. </w:t>
            </w:r>
            <w:r w:rsidRPr="00A12BDB">
              <w:rPr>
                <w:lang w:val="fr-FR"/>
              </w:rPr>
              <w:t>N’oubliez pas qu’il est crucial de « </w:t>
            </w:r>
            <w:hyperlink r:id="rId14" w:anchor="telescop" w:history="1">
              <w:r w:rsidRPr="009E1470">
                <w:rPr>
                  <w:rStyle w:val="Hyperlink"/>
                  <w:lang w:val="fr-FR"/>
                </w:rPr>
                <w:t>télescoper</w:t>
              </w:r>
            </w:hyperlink>
            <w:r w:rsidRPr="009E1470">
              <w:rPr>
                <w:lang w:val="fr-FR"/>
              </w:rPr>
              <w:t> » : toute</w:t>
            </w:r>
            <w:r w:rsidRPr="00A12BDB">
              <w:rPr>
                <w:lang w:val="fr-FR"/>
              </w:rPr>
              <w:t xml:space="preserve"> réunion devra couvrir tous les sujets indiqués mais le temps consacré à chaque sujet sera différent selon le projet. </w:t>
            </w:r>
            <w:r w:rsidR="007D171B" w:rsidRPr="00A12BDB">
              <w:rPr>
                <w:lang w:val="fr-FR"/>
              </w:rPr>
              <w:t>Faites appel à votre jugement et faites des adaptations.</w:t>
            </w:r>
          </w:p>
          <w:p w14:paraId="68BCF1FA" w14:textId="77777777" w:rsidR="00191E92" w:rsidRPr="00A12BDB" w:rsidRDefault="00191E92" w:rsidP="009E1470">
            <w:pPr>
              <w:spacing w:line="220" w:lineRule="exact"/>
              <w:ind w:left="72" w:right="101"/>
              <w:rPr>
                <w:b/>
                <w:lang w:val="fr-FR"/>
              </w:rPr>
            </w:pPr>
          </w:p>
          <w:p w14:paraId="0976CC42" w14:textId="2E1E20F0" w:rsidR="00384F27" w:rsidRPr="00A12BDB" w:rsidRDefault="007D171B" w:rsidP="00643107">
            <w:pPr>
              <w:spacing w:after="60"/>
              <w:ind w:left="72" w:right="101"/>
              <w:rPr>
                <w:i/>
                <w:lang w:val="fr-FR"/>
              </w:rPr>
            </w:pPr>
            <w:r w:rsidRPr="00A12BDB">
              <w:rPr>
                <w:b/>
                <w:i/>
                <w:lang w:val="fr-FR"/>
              </w:rPr>
              <w:t xml:space="preserve">Note : </w:t>
            </w:r>
            <w:r w:rsidRPr="00A12BDB">
              <w:rPr>
                <w:i/>
                <w:lang w:val="fr-FR"/>
              </w:rPr>
              <w:t xml:space="preserve">Ce document comprend des liens vers les normes et actions clés pertinentes des Normes de gestion de projets de CRS, qui sont citées en utilisant une référence abrégée (par ex. Norme 11, action clé 3 = </w:t>
            </w:r>
            <w:r w:rsidR="00A77876">
              <w:rPr>
                <w:i/>
                <w:lang w:val="fr-FR"/>
              </w:rPr>
              <w:t>N</w:t>
            </w:r>
            <w:r w:rsidR="00D51DB9" w:rsidRPr="00A12BDB">
              <w:rPr>
                <w:i/>
                <w:lang w:val="fr-FR"/>
              </w:rPr>
              <w:t>11</w:t>
            </w:r>
            <w:r w:rsidR="000E180A">
              <w:rPr>
                <w:i/>
                <w:lang w:val="fr-FR"/>
              </w:rPr>
              <w:t>AC</w:t>
            </w:r>
            <w:r w:rsidR="00D51DB9" w:rsidRPr="00A12BDB">
              <w:rPr>
                <w:i/>
                <w:lang w:val="fr-FR"/>
              </w:rPr>
              <w:t>3).</w:t>
            </w:r>
            <w:r w:rsidR="00384F27" w:rsidRPr="00A12BDB">
              <w:rPr>
                <w:i/>
                <w:lang w:val="fr-FR"/>
              </w:rPr>
              <w:t xml:space="preserve"> </w:t>
            </w:r>
          </w:p>
        </w:tc>
      </w:tr>
    </w:tbl>
    <w:p w14:paraId="2A96601E" w14:textId="44E7C3BE" w:rsidR="005966B7" w:rsidRPr="00A12BDB" w:rsidRDefault="005966B7" w:rsidP="00D51DB9">
      <w:pPr>
        <w:spacing w:after="0" w:line="280" w:lineRule="atLeast"/>
        <w:rPr>
          <w:color w:val="FFFFFF" w:themeColor="background1"/>
          <w:lang w:val="fr-FR"/>
        </w:rPr>
      </w:pPr>
    </w:p>
    <w:p w14:paraId="1E40A5B3" w14:textId="30990FEB" w:rsidR="00700999" w:rsidRPr="00A12BDB" w:rsidRDefault="00DC2C10" w:rsidP="00DC2C10">
      <w:pPr>
        <w:shd w:val="clear" w:color="auto" w:fill="00B5E2"/>
        <w:rPr>
          <w:b/>
          <w:color w:val="FFFFFF" w:themeColor="background1"/>
          <w:sz w:val="26"/>
          <w:szCs w:val="26"/>
          <w:lang w:val="fr-FR"/>
        </w:rPr>
      </w:pPr>
      <w:r w:rsidRPr="00A12BDB">
        <w:rPr>
          <w:b/>
          <w:color w:val="FFFFFF" w:themeColor="background1"/>
          <w:sz w:val="26"/>
          <w:szCs w:val="26"/>
          <w:lang w:val="fr-FR"/>
        </w:rPr>
        <w:t>Check-list pour la préparation : Réunions trimestrielles et annuelles de revue et de planification</w:t>
      </w:r>
      <w:r w:rsidR="00C2666E" w:rsidRPr="00C2666E">
        <w:rPr>
          <w:b/>
          <w:color w:val="FFFFFF" w:themeColor="background1"/>
          <w:sz w:val="26"/>
          <w:szCs w:val="26"/>
          <w:lang w:val="fr-FR"/>
        </w:rPr>
        <w:t xml:space="preserve"> </w:t>
      </w:r>
      <w:r w:rsidR="00C2666E" w:rsidRPr="00A12BDB">
        <w:rPr>
          <w:b/>
          <w:color w:val="FFFFFF" w:themeColor="background1"/>
          <w:sz w:val="26"/>
          <w:szCs w:val="26"/>
          <w:lang w:val="fr-FR"/>
        </w:rPr>
        <w:t>du projet</w:t>
      </w:r>
    </w:p>
    <w:p w14:paraId="02D6BF65" w14:textId="2634DEC6" w:rsidR="00DC2C10" w:rsidRPr="00A12BDB" w:rsidRDefault="00997183" w:rsidP="008C7B87">
      <w:pPr>
        <w:numPr>
          <w:ilvl w:val="0"/>
          <w:numId w:val="10"/>
        </w:numPr>
        <w:spacing w:after="120" w:line="240" w:lineRule="auto"/>
        <w:rPr>
          <w:rFonts w:eastAsia="MS Mincho" w:cstheme="minorHAnsi"/>
          <w:bCs/>
          <w:lang w:val="fr-FR"/>
        </w:rPr>
      </w:pPr>
      <w:r w:rsidRPr="00A12BDB">
        <w:rPr>
          <w:rFonts w:eastAsia="MS Mincho" w:cstheme="minorHAnsi"/>
          <w:b/>
          <w:bCs/>
          <w:lang w:val="fr-FR"/>
        </w:rPr>
        <w:t xml:space="preserve">Démarrez la planification de la réunion au moins un mois avant la date de la réunion </w:t>
      </w:r>
      <w:r w:rsidRPr="00A12BDB">
        <w:rPr>
          <w:rFonts w:eastAsia="MS Mincho" w:cstheme="minorHAnsi"/>
          <w:bCs/>
          <w:lang w:val="fr-FR"/>
        </w:rPr>
        <w:t xml:space="preserve">en revoyant les directives « Avant la réunion » de la </w:t>
      </w:r>
      <w:hyperlink r:id="rId15" w:history="1">
        <w:r w:rsidRPr="007C31F6">
          <w:rPr>
            <w:rStyle w:val="Hyperlink"/>
            <w:rFonts w:eastAsia="MS Mincho" w:cstheme="minorHAnsi"/>
            <w:bCs/>
            <w:lang w:val="fr-FR"/>
          </w:rPr>
          <w:t>Norme 11, action clé 4</w:t>
        </w:r>
      </w:hyperlink>
      <w:r w:rsidR="000E180A">
        <w:rPr>
          <w:rFonts w:eastAsia="MS Mincho" w:cstheme="minorHAnsi"/>
          <w:bCs/>
          <w:lang w:val="fr-FR"/>
        </w:rPr>
        <w:t xml:space="preserve"> (N11AC</w:t>
      </w:r>
      <w:r w:rsidRPr="00A12BDB">
        <w:rPr>
          <w:rFonts w:eastAsia="MS Mincho" w:cstheme="minorHAnsi"/>
          <w:bCs/>
          <w:lang w:val="fr-FR"/>
        </w:rPr>
        <w:t xml:space="preserve">4) sur Compass. </w:t>
      </w:r>
      <w:r w:rsidRPr="00A12BDB">
        <w:rPr>
          <w:rFonts w:eastAsia="MS Mincho" w:cstheme="minorHAnsi"/>
          <w:b/>
          <w:bCs/>
          <w:lang w:val="fr-FR"/>
        </w:rPr>
        <w:t xml:space="preserve">Prévoyez plus de temps pour préparer la première réunion trimestrielle du projet et pour chaque réunion annuelle de revue et de planification </w:t>
      </w:r>
      <w:r w:rsidRPr="00A12BDB">
        <w:rPr>
          <w:rFonts w:eastAsia="MS Mincho" w:cstheme="minorHAnsi"/>
          <w:bCs/>
          <w:lang w:val="fr-FR"/>
        </w:rPr>
        <w:t>(les réunions annuelles comprennent des participants supplémentaires et couvrent plus de sujets).</w:t>
      </w:r>
    </w:p>
    <w:p w14:paraId="41943F6E" w14:textId="3ACA508C" w:rsidR="00700999" w:rsidRPr="00A12BDB" w:rsidRDefault="00997183" w:rsidP="008C7B87">
      <w:pPr>
        <w:numPr>
          <w:ilvl w:val="0"/>
          <w:numId w:val="10"/>
        </w:numPr>
        <w:spacing w:after="120" w:line="240" w:lineRule="auto"/>
        <w:rPr>
          <w:rFonts w:eastAsia="MS Mincho" w:cstheme="minorHAnsi"/>
          <w:bCs/>
          <w:lang w:val="fr-FR"/>
        </w:rPr>
      </w:pPr>
      <w:r w:rsidRPr="00A12BDB">
        <w:rPr>
          <w:rFonts w:eastAsia="MS Mincho" w:cstheme="minorHAnsi"/>
          <w:bCs/>
          <w:lang w:val="fr-FR"/>
        </w:rPr>
        <w:t xml:space="preserve">Conformément à l’étape 2 des directives « Avant la réunion » de </w:t>
      </w:r>
      <w:hyperlink r:id="rId16" w:history="1">
        <w:r w:rsidR="000E180A" w:rsidRPr="007C31F6">
          <w:rPr>
            <w:rStyle w:val="Hyperlink"/>
            <w:rFonts w:eastAsia="MS Mincho" w:cstheme="minorHAnsi"/>
            <w:bCs/>
            <w:lang w:val="fr-FR"/>
          </w:rPr>
          <w:t>N</w:t>
        </w:r>
        <w:r w:rsidRPr="007C31F6">
          <w:rPr>
            <w:rStyle w:val="Hyperlink"/>
            <w:rFonts w:eastAsia="MS Mincho" w:cstheme="minorHAnsi"/>
            <w:bCs/>
            <w:lang w:val="fr-FR"/>
          </w:rPr>
          <w:t>11</w:t>
        </w:r>
        <w:r w:rsidR="000E180A" w:rsidRPr="007C31F6">
          <w:rPr>
            <w:rStyle w:val="Hyperlink"/>
            <w:rFonts w:eastAsia="MS Mincho" w:cstheme="minorHAnsi"/>
            <w:bCs/>
            <w:lang w:val="fr-FR"/>
          </w:rPr>
          <w:t>AC</w:t>
        </w:r>
        <w:r w:rsidRPr="007C31F6">
          <w:rPr>
            <w:rStyle w:val="Hyperlink"/>
            <w:rFonts w:eastAsia="MS Mincho" w:cstheme="minorHAnsi"/>
            <w:bCs/>
            <w:lang w:val="fr-FR"/>
          </w:rPr>
          <w:t>4</w:t>
        </w:r>
      </w:hyperlink>
      <w:r w:rsidRPr="007C31F6">
        <w:rPr>
          <w:rFonts w:eastAsia="MS Mincho" w:cstheme="minorHAnsi"/>
          <w:bCs/>
          <w:lang w:val="fr-FR"/>
        </w:rPr>
        <w:t>, rencontrez</w:t>
      </w:r>
      <w:r w:rsidRPr="00A12BDB">
        <w:rPr>
          <w:rFonts w:eastAsia="MS Mincho" w:cstheme="minorHAnsi"/>
          <w:bCs/>
          <w:lang w:val="fr-FR"/>
        </w:rPr>
        <w:t xml:space="preserve"> le personnel MEAL du projet pour voir quels sont les besoins de données MEAL pour la réunion (TSIP </w:t>
      </w:r>
      <w:r w:rsidR="00F976DD">
        <w:rPr>
          <w:rFonts w:eastAsia="MS Mincho" w:cstheme="minorHAnsi"/>
          <w:bCs/>
          <w:lang w:val="fr-FR"/>
        </w:rPr>
        <w:t>actualisé</w:t>
      </w:r>
      <w:r w:rsidRPr="00A12BDB">
        <w:rPr>
          <w:rFonts w:eastAsia="MS Mincho" w:cstheme="minorHAnsi"/>
          <w:bCs/>
          <w:lang w:val="fr-FR"/>
        </w:rPr>
        <w:t xml:space="preserve">, visualisation des données, </w:t>
      </w:r>
      <w:r w:rsidR="00817071" w:rsidRPr="00817071">
        <w:rPr>
          <w:rFonts w:eastAsia="MS Mincho" w:cstheme="minorHAnsi"/>
          <w:bCs/>
          <w:lang w:val="fr-FR"/>
        </w:rPr>
        <w:t>plan d’apprentissage du projet</w:t>
      </w:r>
      <w:r w:rsidRPr="00A12BDB">
        <w:rPr>
          <w:rFonts w:eastAsia="MS Mincho" w:cstheme="minorHAnsi"/>
          <w:bCs/>
          <w:lang w:val="fr-FR"/>
        </w:rPr>
        <w:t xml:space="preserve">, etc.) et identifier les points clés et les problèmes devant être interprétés pendant la réunion ; vérifiez l’état de ces activités au </w:t>
      </w:r>
      <w:r w:rsidR="00C2666E" w:rsidRPr="00A12BDB">
        <w:rPr>
          <w:rFonts w:eastAsia="MS Mincho" w:cstheme="minorHAnsi"/>
          <w:bCs/>
          <w:lang w:val="fr-FR"/>
        </w:rPr>
        <w:t>moins</w:t>
      </w:r>
      <w:r w:rsidRPr="00A12BDB">
        <w:rPr>
          <w:rFonts w:eastAsia="MS Mincho" w:cstheme="minorHAnsi"/>
          <w:bCs/>
          <w:lang w:val="fr-FR"/>
        </w:rPr>
        <w:t xml:space="preserve"> deux semaines avant la réunion.</w:t>
      </w:r>
    </w:p>
    <w:p w14:paraId="6F522611" w14:textId="5B18C990" w:rsidR="00700999" w:rsidRPr="00A12BDB" w:rsidRDefault="00997183" w:rsidP="008C7B87">
      <w:pPr>
        <w:numPr>
          <w:ilvl w:val="0"/>
          <w:numId w:val="10"/>
        </w:numPr>
        <w:spacing w:after="120" w:line="240" w:lineRule="auto"/>
        <w:rPr>
          <w:rFonts w:eastAsia="MS Mincho" w:cstheme="minorHAnsi"/>
          <w:bCs/>
          <w:lang w:val="fr-FR"/>
        </w:rPr>
      </w:pPr>
      <w:r w:rsidRPr="00A12BDB">
        <w:rPr>
          <w:rFonts w:eastAsia="MS Mincho" w:cstheme="minorHAnsi"/>
          <w:bCs/>
          <w:lang w:val="fr-FR"/>
        </w:rPr>
        <w:t xml:space="preserve">Adaptez la liste ci-dessous des points de discussions pour les réunions trimestrielles et annuelles pour </w:t>
      </w:r>
      <w:r w:rsidR="00C2666E">
        <w:rPr>
          <w:rFonts w:eastAsia="MS Mincho" w:cstheme="minorHAnsi"/>
          <w:bCs/>
          <w:lang w:val="fr-FR"/>
        </w:rPr>
        <w:t xml:space="preserve">y </w:t>
      </w:r>
      <w:r w:rsidRPr="00A12BDB">
        <w:rPr>
          <w:rFonts w:eastAsia="MS Mincho" w:cstheme="minorHAnsi"/>
          <w:bCs/>
          <w:lang w:val="fr-FR"/>
        </w:rPr>
        <w:t>ajouter d’autres points pertinents.</w:t>
      </w:r>
    </w:p>
    <w:p w14:paraId="6B3296DE" w14:textId="07487F2C" w:rsidR="00C77855" w:rsidRPr="00BE3FDB" w:rsidRDefault="00997183" w:rsidP="004A05F0">
      <w:pPr>
        <w:numPr>
          <w:ilvl w:val="0"/>
          <w:numId w:val="10"/>
        </w:numPr>
        <w:spacing w:after="120" w:line="240" w:lineRule="auto"/>
        <w:rPr>
          <w:sz w:val="26"/>
          <w:szCs w:val="26"/>
          <w:lang w:val="fr-FR"/>
        </w:rPr>
      </w:pPr>
      <w:r w:rsidRPr="00BE3FDB">
        <w:rPr>
          <w:lang w:val="fr-FR"/>
        </w:rPr>
        <w:t xml:space="preserve">Selon le lieu et la durée de la réunion, le nombre de participants et les éventuelles </w:t>
      </w:r>
      <w:r w:rsidR="004E13D7" w:rsidRPr="00BE3FDB">
        <w:rPr>
          <w:lang w:val="fr-FR"/>
        </w:rPr>
        <w:t xml:space="preserve">réunions </w:t>
      </w:r>
      <w:r w:rsidR="00C10E1D" w:rsidRPr="00BE3FDB">
        <w:rPr>
          <w:lang w:val="fr-FR"/>
        </w:rPr>
        <w:t>associées (par ex. une rencontre d’apprentis</w:t>
      </w:r>
      <w:r w:rsidR="00AA53F4" w:rsidRPr="00BE3FDB">
        <w:rPr>
          <w:lang w:val="fr-FR"/>
        </w:rPr>
        <w:t xml:space="preserve">sage/ de réflexion du projet), contactez selon les besoins les membres de l’équipe du projet responsables de la logistique de la réunion pour finaliser toutes les dispositions (transport, logement, repas, mise en place de la salle de réunion, équipement et matériel, etc.). </w:t>
      </w:r>
      <w:r w:rsidR="00AA53F4" w:rsidRPr="00BE3FDB">
        <w:rPr>
          <w:b/>
          <w:lang w:val="fr-FR"/>
        </w:rPr>
        <w:t>N’oubliez pas de prévoir des jours supplémentaires pour la réu</w:t>
      </w:r>
      <w:r w:rsidR="00C2666E" w:rsidRPr="00BE3FDB">
        <w:rPr>
          <w:b/>
          <w:lang w:val="fr-FR"/>
        </w:rPr>
        <w:t>nion annuelle de revue car elle</w:t>
      </w:r>
      <w:r w:rsidR="00AA53F4" w:rsidRPr="00BE3FDB">
        <w:rPr>
          <w:b/>
          <w:lang w:val="fr-FR"/>
        </w:rPr>
        <w:t xml:space="preserve"> comprendra un niveau plus approfondi de réflexion et d’analyse ainsi que l’élaboration du plan détaillé de mise en œuvre (DIP) pour l’année suivante.</w:t>
      </w:r>
    </w:p>
    <w:p w14:paraId="62230D6F" w14:textId="77777777" w:rsidR="002C7DA3" w:rsidRPr="00A12BDB" w:rsidRDefault="002C7DA3" w:rsidP="00747B60">
      <w:pPr>
        <w:shd w:val="clear" w:color="auto" w:fill="00B5E2"/>
        <w:rPr>
          <w:rFonts w:eastAsia="MS Mincho" w:cstheme="minorHAnsi"/>
          <w:b/>
          <w:bCs/>
          <w:color w:val="FFFFFF" w:themeColor="background1"/>
          <w:sz w:val="26"/>
          <w:szCs w:val="26"/>
          <w:lang w:val="fr-FR"/>
        </w:rPr>
        <w:sectPr w:rsidR="002C7DA3" w:rsidRPr="00A12BDB" w:rsidSect="009E1470">
          <w:footerReference w:type="default" r:id="rId17"/>
          <w:pgSz w:w="11909" w:h="16834" w:code="9"/>
          <w:pgMar w:top="864" w:right="864" w:bottom="864" w:left="864" w:header="720" w:footer="720" w:gutter="0"/>
          <w:cols w:space="720"/>
          <w:docGrid w:linePitch="360"/>
        </w:sectPr>
      </w:pPr>
    </w:p>
    <w:p w14:paraId="258AC385" w14:textId="537A56C3" w:rsidR="00C060B6" w:rsidRPr="00A12BDB" w:rsidRDefault="000C4FFA" w:rsidP="00747B60">
      <w:pPr>
        <w:shd w:val="clear" w:color="auto" w:fill="00B5E2"/>
        <w:rPr>
          <w:rFonts w:eastAsia="MS Mincho" w:cstheme="minorHAnsi"/>
          <w:b/>
          <w:bCs/>
          <w:color w:val="FFFFFF" w:themeColor="background1"/>
          <w:sz w:val="26"/>
          <w:szCs w:val="26"/>
          <w:lang w:val="fr-FR"/>
        </w:rPr>
      </w:pPr>
      <w:r w:rsidRPr="00A12BDB">
        <w:rPr>
          <w:rFonts w:eastAsia="MS Mincho" w:cstheme="minorHAnsi"/>
          <w:b/>
          <w:bCs/>
          <w:color w:val="FFFFFF" w:themeColor="background1"/>
          <w:sz w:val="26"/>
          <w:szCs w:val="26"/>
          <w:lang w:val="fr-FR"/>
        </w:rPr>
        <w:lastRenderedPageBreak/>
        <w:t xml:space="preserve"> </w:t>
      </w:r>
      <w:r w:rsidR="00AA143B" w:rsidRPr="00A12BDB">
        <w:rPr>
          <w:rFonts w:eastAsia="MS Mincho" w:cstheme="minorHAnsi"/>
          <w:b/>
          <w:bCs/>
          <w:color w:val="FFFFFF" w:themeColor="background1"/>
          <w:sz w:val="26"/>
          <w:szCs w:val="26"/>
          <w:lang w:val="fr-FR"/>
        </w:rPr>
        <w:t>Points de d</w:t>
      </w:r>
      <w:r w:rsidR="00E43FB4" w:rsidRPr="00A12BDB">
        <w:rPr>
          <w:rFonts w:eastAsia="MS Mincho" w:cstheme="minorHAnsi"/>
          <w:b/>
          <w:bCs/>
          <w:color w:val="FFFFFF" w:themeColor="background1"/>
          <w:sz w:val="26"/>
          <w:szCs w:val="26"/>
          <w:lang w:val="fr-FR"/>
        </w:rPr>
        <w:t>iscussion</w:t>
      </w:r>
      <w:r w:rsidR="00AA143B" w:rsidRPr="00A12BDB">
        <w:rPr>
          <w:rFonts w:eastAsia="MS Mincho" w:cstheme="minorHAnsi"/>
          <w:b/>
          <w:bCs/>
          <w:color w:val="FFFFFF" w:themeColor="background1"/>
          <w:sz w:val="26"/>
          <w:szCs w:val="26"/>
          <w:lang w:val="fr-FR"/>
        </w:rPr>
        <w:t> : Réunions trimestrielles de revue et de planification</w:t>
      </w:r>
      <w:r w:rsidR="00DE5FA5" w:rsidRPr="00A12BDB">
        <w:rPr>
          <w:rFonts w:eastAsia="MS Mincho" w:cstheme="minorHAnsi"/>
          <w:b/>
          <w:bCs/>
          <w:color w:val="FFFFFF" w:themeColor="background1"/>
          <w:sz w:val="26"/>
          <w:szCs w:val="26"/>
          <w:lang w:val="fr-FR"/>
        </w:rPr>
        <w:t xml:space="preserve"> </w:t>
      </w:r>
      <w:r w:rsidR="006D556F" w:rsidRPr="00A12BDB">
        <w:rPr>
          <w:rFonts w:eastAsia="MS Mincho" w:cstheme="minorHAnsi"/>
          <w:b/>
          <w:bCs/>
          <w:color w:val="FFFFFF" w:themeColor="background1"/>
          <w:sz w:val="26"/>
          <w:szCs w:val="26"/>
          <w:lang w:val="fr-FR"/>
        </w:rPr>
        <w:t>du projet</w:t>
      </w:r>
    </w:p>
    <w:p w14:paraId="504DFE21" w14:textId="6400FAE6" w:rsidR="00561849" w:rsidRPr="00A12BDB" w:rsidRDefault="00AA143B" w:rsidP="004A0C0D">
      <w:pPr>
        <w:spacing w:after="0" w:line="245" w:lineRule="auto"/>
        <w:rPr>
          <w:rFonts w:eastAsia="MS Mincho" w:cstheme="minorHAnsi"/>
          <w:b/>
          <w:bCs/>
          <w:color w:val="B7BF10"/>
          <w:lang w:val="fr-FR"/>
        </w:rPr>
      </w:pPr>
      <w:r w:rsidRPr="00A12BDB">
        <w:rPr>
          <w:rFonts w:eastAsia="MS Mincho" w:cstheme="minorHAnsi"/>
          <w:b/>
          <w:bCs/>
          <w:color w:val="B7BF10"/>
          <w:sz w:val="24"/>
          <w:szCs w:val="24"/>
          <w:lang w:val="fr-FR"/>
        </w:rPr>
        <w:t>Plan détaillé de mise en œuvre du projet</w:t>
      </w:r>
      <w:r w:rsidR="006F517D" w:rsidRPr="00A12BDB">
        <w:rPr>
          <w:rFonts w:eastAsia="MS Mincho" w:cstheme="minorHAnsi"/>
          <w:b/>
          <w:bCs/>
          <w:color w:val="B7BF10"/>
          <w:sz w:val="24"/>
          <w:szCs w:val="24"/>
          <w:lang w:val="fr-FR"/>
        </w:rPr>
        <w:t xml:space="preserve"> </w:t>
      </w:r>
      <w:r w:rsidR="00561849" w:rsidRPr="00A12BDB">
        <w:rPr>
          <w:rFonts w:eastAsia="MS Mincho" w:cstheme="minorHAnsi"/>
          <w:b/>
          <w:bCs/>
          <w:color w:val="B7BF10"/>
          <w:sz w:val="24"/>
          <w:szCs w:val="24"/>
          <w:lang w:val="fr-FR"/>
        </w:rPr>
        <w:t>(DIP</w:t>
      </w:r>
      <w:r w:rsidR="00FE7B51" w:rsidRPr="00A12BDB">
        <w:rPr>
          <w:rFonts w:eastAsia="MS Mincho" w:cstheme="minorHAnsi"/>
          <w:b/>
          <w:bCs/>
          <w:color w:val="B7BF10"/>
          <w:sz w:val="24"/>
          <w:szCs w:val="24"/>
          <w:lang w:val="fr-FR"/>
        </w:rPr>
        <w:t>)</w:t>
      </w:r>
    </w:p>
    <w:p w14:paraId="14A645CB" w14:textId="479F246D" w:rsidR="00AA143B" w:rsidRPr="00A12BDB" w:rsidRDefault="0096423A" w:rsidP="007C31F6">
      <w:pPr>
        <w:numPr>
          <w:ilvl w:val="0"/>
          <w:numId w:val="12"/>
        </w:numPr>
        <w:spacing w:after="0" w:line="245" w:lineRule="auto"/>
        <w:rPr>
          <w:rFonts w:eastAsia="MS Mincho" w:cstheme="minorHAnsi"/>
          <w:bCs/>
          <w:lang w:val="fr-FR"/>
        </w:rPr>
      </w:pPr>
      <w:r w:rsidRPr="00A12BDB">
        <w:rPr>
          <w:rFonts w:eastAsia="MS Mincho" w:cstheme="minorHAnsi"/>
          <w:b/>
          <w:bCs/>
          <w:lang w:val="fr-FR"/>
        </w:rPr>
        <w:t>Revoir les activités qui ont été menés par rapport au DIP du projet pour le trimestre ;</w:t>
      </w:r>
      <w:r w:rsidRPr="00A12BDB">
        <w:rPr>
          <w:rFonts w:eastAsia="MS Mincho" w:cstheme="minorHAnsi"/>
          <w:bCs/>
          <w:lang w:val="fr-FR"/>
        </w:rPr>
        <w:t xml:space="preserve"> discuter des activités qui n’ont pas été réalisées et des raisons pour cela ; discuter aussi des raisons pour lesquelles des activités non planifiées ont été menées.</w:t>
      </w:r>
    </w:p>
    <w:p w14:paraId="214D13CF" w14:textId="77777777" w:rsidR="00CE3E38" w:rsidRPr="00A12BDB" w:rsidRDefault="00CE3E38" w:rsidP="007C31F6">
      <w:pPr>
        <w:spacing w:after="0" w:line="200" w:lineRule="exact"/>
        <w:rPr>
          <w:rFonts w:eastAsia="MS Mincho" w:cstheme="minorHAnsi"/>
          <w:bCs/>
          <w:lang w:val="fr-FR"/>
        </w:rPr>
      </w:pPr>
    </w:p>
    <w:p w14:paraId="4E6FA011" w14:textId="1AAAEEC3" w:rsidR="006F517D" w:rsidRPr="00A12BDB" w:rsidRDefault="0096423A" w:rsidP="004A0C0D">
      <w:pPr>
        <w:spacing w:after="0" w:line="245" w:lineRule="auto"/>
        <w:rPr>
          <w:rFonts w:eastAsia="MS Mincho" w:cstheme="minorHAnsi"/>
          <w:b/>
          <w:bCs/>
          <w:lang w:val="fr-FR"/>
        </w:rPr>
      </w:pPr>
      <w:r w:rsidRPr="00A12BDB">
        <w:rPr>
          <w:rFonts w:eastAsia="MS Mincho" w:cstheme="minorHAnsi"/>
          <w:b/>
          <w:bCs/>
          <w:color w:val="B7BF10"/>
          <w:sz w:val="24"/>
          <w:szCs w:val="24"/>
          <w:lang w:val="fr-FR"/>
        </w:rPr>
        <w:t xml:space="preserve">Données et tendances </w:t>
      </w:r>
      <w:r w:rsidR="006F517D" w:rsidRPr="00A12BDB">
        <w:rPr>
          <w:rFonts w:eastAsia="MS Mincho" w:cstheme="minorHAnsi"/>
          <w:b/>
          <w:bCs/>
          <w:color w:val="B7BF10"/>
          <w:sz w:val="24"/>
          <w:szCs w:val="24"/>
          <w:lang w:val="fr-FR"/>
        </w:rPr>
        <w:t xml:space="preserve">MEAL </w:t>
      </w:r>
      <w:r w:rsidRPr="00A12BDB">
        <w:rPr>
          <w:rFonts w:eastAsia="MS Mincho" w:cstheme="minorHAnsi"/>
          <w:b/>
          <w:bCs/>
          <w:color w:val="B7BF10"/>
          <w:sz w:val="24"/>
          <w:szCs w:val="24"/>
          <w:lang w:val="fr-FR"/>
        </w:rPr>
        <w:t>du projet</w:t>
      </w:r>
    </w:p>
    <w:p w14:paraId="2A96756D" w14:textId="0F5CDC5B" w:rsidR="0096423A" w:rsidRPr="00A12BDB" w:rsidRDefault="00B20B7F" w:rsidP="0035292E">
      <w:pPr>
        <w:numPr>
          <w:ilvl w:val="0"/>
          <w:numId w:val="21"/>
        </w:numPr>
        <w:spacing w:after="40" w:line="245" w:lineRule="auto"/>
        <w:rPr>
          <w:rFonts w:eastAsia="MS Mincho" w:cstheme="minorHAnsi"/>
          <w:bCs/>
          <w:lang w:val="fr-FR"/>
        </w:rPr>
      </w:pPr>
      <w:r w:rsidRPr="00A12BDB">
        <w:rPr>
          <w:rFonts w:eastAsia="MS Mincho" w:cstheme="minorHAnsi"/>
          <w:b/>
          <w:bCs/>
          <w:lang w:val="fr-FR"/>
        </w:rPr>
        <w:t xml:space="preserve">Réfléchir aux données de suivi du projet, </w:t>
      </w:r>
      <w:r w:rsidR="006D556F">
        <w:rPr>
          <w:rFonts w:eastAsia="MS Mincho" w:cstheme="minorHAnsi"/>
          <w:bCs/>
          <w:lang w:val="fr-FR"/>
        </w:rPr>
        <w:t>dont</w:t>
      </w:r>
      <w:r w:rsidRPr="00A12BDB">
        <w:rPr>
          <w:rFonts w:eastAsia="MS Mincho" w:cstheme="minorHAnsi"/>
          <w:bCs/>
          <w:lang w:val="fr-FR"/>
        </w:rPr>
        <w:t xml:space="preserve"> les données quantitatives et qualitatives et les données sur la satisfaction des bénéficiaires par rapport à l’appui du projet. Utiliser les questions guides du </w:t>
      </w:r>
      <w:r w:rsidR="00817071" w:rsidRPr="00817071">
        <w:rPr>
          <w:rFonts w:eastAsia="MS Mincho" w:cstheme="minorHAnsi"/>
          <w:bCs/>
          <w:lang w:val="fr-FR"/>
        </w:rPr>
        <w:t>plan d’apprentissage du projet</w:t>
      </w:r>
      <w:r w:rsidR="00817071">
        <w:rPr>
          <w:rFonts w:eastAsia="MS Mincho" w:cstheme="minorHAnsi"/>
          <w:bCs/>
          <w:lang w:val="fr-FR"/>
        </w:rPr>
        <w:t xml:space="preserve"> </w:t>
      </w:r>
      <w:r w:rsidRPr="00A12BDB">
        <w:rPr>
          <w:rFonts w:eastAsia="MS Mincho" w:cstheme="minorHAnsi"/>
          <w:bCs/>
          <w:lang w:val="fr-FR"/>
        </w:rPr>
        <w:t xml:space="preserve">et réfléchir aux principaux points et problèmes identifiés durant la préparation de la réunion pour </w:t>
      </w:r>
      <w:r w:rsidR="00204296" w:rsidRPr="00A12BDB">
        <w:rPr>
          <w:rFonts w:eastAsia="MS Mincho" w:cstheme="minorHAnsi"/>
          <w:bCs/>
          <w:lang w:val="fr-FR"/>
        </w:rPr>
        <w:t xml:space="preserve">que </w:t>
      </w:r>
      <w:r w:rsidR="00204296" w:rsidRPr="007C31F6">
        <w:rPr>
          <w:rFonts w:eastAsia="MS Mincho" w:cstheme="minorHAnsi"/>
          <w:bCs/>
          <w:lang w:val="fr-FR"/>
        </w:rPr>
        <w:t xml:space="preserve">l’équipe du projet les interprète plus en profondeur, ainsi </w:t>
      </w:r>
      <w:r w:rsidR="006D556F" w:rsidRPr="007C31F6">
        <w:rPr>
          <w:rFonts w:eastAsia="MS Mincho" w:cstheme="minorHAnsi"/>
          <w:bCs/>
          <w:lang w:val="fr-FR"/>
        </w:rPr>
        <w:t>qu’aux</w:t>
      </w:r>
      <w:r w:rsidR="00204296" w:rsidRPr="007C31F6">
        <w:rPr>
          <w:rFonts w:eastAsia="MS Mincho" w:cstheme="minorHAnsi"/>
          <w:bCs/>
          <w:lang w:val="fr-FR"/>
        </w:rPr>
        <w:t xml:space="preserve"> observations et notes de terrain du personnel (cf. </w:t>
      </w:r>
      <w:hyperlink r:id="rId18" w:history="1">
        <w:r w:rsidR="000E180A" w:rsidRPr="007C31F6">
          <w:rPr>
            <w:rStyle w:val="Hyperlink"/>
            <w:rFonts w:eastAsia="MS Mincho" w:cstheme="minorHAnsi"/>
            <w:bCs/>
            <w:lang w:val="fr-FR"/>
          </w:rPr>
          <w:t>N</w:t>
        </w:r>
        <w:r w:rsidR="00204296" w:rsidRPr="007C31F6">
          <w:rPr>
            <w:rStyle w:val="Hyperlink"/>
            <w:rFonts w:eastAsia="MS Mincho" w:cstheme="minorHAnsi"/>
            <w:bCs/>
            <w:lang w:val="fr-FR"/>
          </w:rPr>
          <w:t>11</w:t>
        </w:r>
        <w:r w:rsidR="000E180A" w:rsidRPr="007C31F6">
          <w:rPr>
            <w:rStyle w:val="Hyperlink"/>
            <w:rFonts w:eastAsia="MS Mincho" w:cstheme="minorHAnsi"/>
            <w:bCs/>
            <w:lang w:val="fr-FR"/>
          </w:rPr>
          <w:t>AC</w:t>
        </w:r>
        <w:r w:rsidR="00204296" w:rsidRPr="007C31F6">
          <w:rPr>
            <w:rStyle w:val="Hyperlink"/>
            <w:rFonts w:eastAsia="MS Mincho" w:cstheme="minorHAnsi"/>
            <w:bCs/>
            <w:lang w:val="fr-FR"/>
          </w:rPr>
          <w:t>3</w:t>
        </w:r>
      </w:hyperlink>
      <w:r w:rsidR="00204296" w:rsidRPr="007C31F6">
        <w:rPr>
          <w:rFonts w:eastAsia="MS Mincho" w:cstheme="minorHAnsi"/>
          <w:bCs/>
          <w:lang w:val="fr-FR"/>
        </w:rPr>
        <w:t>).</w:t>
      </w:r>
    </w:p>
    <w:p w14:paraId="1A2964E4" w14:textId="4AC5DDE5" w:rsidR="00C060B6" w:rsidRPr="00A12BDB" w:rsidRDefault="00204296" w:rsidP="0035292E">
      <w:pPr>
        <w:numPr>
          <w:ilvl w:val="0"/>
          <w:numId w:val="21"/>
        </w:numPr>
        <w:spacing w:after="40" w:line="245" w:lineRule="auto"/>
        <w:rPr>
          <w:rFonts w:eastAsia="MS Mincho" w:cstheme="minorHAnsi"/>
          <w:bCs/>
          <w:lang w:val="fr-FR"/>
        </w:rPr>
      </w:pPr>
      <w:r w:rsidRPr="00A12BDB">
        <w:rPr>
          <w:rFonts w:eastAsia="MS Mincho" w:cstheme="minorHAnsi"/>
          <w:b/>
          <w:bCs/>
          <w:lang w:val="fr-FR"/>
        </w:rPr>
        <w:t>Revoir le feedback de la communauté reçu</w:t>
      </w:r>
      <w:r w:rsidRPr="00A12BDB">
        <w:rPr>
          <w:rFonts w:eastAsia="MS Mincho" w:cstheme="minorHAnsi"/>
          <w:bCs/>
          <w:lang w:val="fr-FR"/>
        </w:rPr>
        <w:t xml:space="preserve"> des bénéficiaires comme des non bénéficiaires </w:t>
      </w:r>
      <w:r w:rsidR="006D556F">
        <w:rPr>
          <w:rFonts w:eastAsia="MS Mincho" w:cstheme="minorHAnsi"/>
          <w:bCs/>
          <w:lang w:val="fr-FR"/>
        </w:rPr>
        <w:t>afin de</w:t>
      </w:r>
      <w:r w:rsidRPr="00A12BDB">
        <w:rPr>
          <w:rFonts w:eastAsia="MS Mincho" w:cstheme="minorHAnsi"/>
          <w:bCs/>
          <w:lang w:val="fr-FR"/>
        </w:rPr>
        <w:t xml:space="preserve"> déterminer les tendances dans le feedback et </w:t>
      </w:r>
      <w:r w:rsidR="006D556F">
        <w:rPr>
          <w:rFonts w:eastAsia="MS Mincho" w:cstheme="minorHAnsi"/>
          <w:bCs/>
          <w:lang w:val="fr-FR"/>
        </w:rPr>
        <w:t xml:space="preserve">de </w:t>
      </w:r>
      <w:r w:rsidRPr="00A12BDB">
        <w:rPr>
          <w:rFonts w:eastAsia="MS Mincho" w:cstheme="minorHAnsi"/>
          <w:bCs/>
          <w:lang w:val="fr-FR"/>
        </w:rPr>
        <w:t>vérifier le taux de réponse du projet au feedback.</w:t>
      </w:r>
    </w:p>
    <w:p w14:paraId="46175C74" w14:textId="31440195" w:rsidR="00574C78" w:rsidRPr="00A12BDB" w:rsidRDefault="008F5E16" w:rsidP="0035292E">
      <w:pPr>
        <w:numPr>
          <w:ilvl w:val="0"/>
          <w:numId w:val="21"/>
        </w:numPr>
        <w:spacing w:after="40" w:line="245" w:lineRule="auto"/>
        <w:rPr>
          <w:rFonts w:eastAsia="MS Mincho" w:cstheme="minorHAnsi"/>
          <w:bCs/>
          <w:lang w:val="fr-FR"/>
        </w:rPr>
      </w:pPr>
      <w:r w:rsidRPr="00A12BDB">
        <w:rPr>
          <w:rFonts w:eastAsia="MS Mincho" w:cstheme="minorHAnsi"/>
          <w:b/>
          <w:bCs/>
          <w:lang w:val="fr-FR"/>
        </w:rPr>
        <w:t xml:space="preserve">Voir la progression par rapport aux indicateurs du projet </w:t>
      </w:r>
      <w:r w:rsidRPr="00A12BDB">
        <w:rPr>
          <w:rFonts w:eastAsia="MS Mincho" w:cstheme="minorHAnsi"/>
          <w:bCs/>
          <w:lang w:val="fr-FR"/>
        </w:rPr>
        <w:t xml:space="preserve">et analyser les </w:t>
      </w:r>
      <w:r w:rsidR="00F976DD">
        <w:rPr>
          <w:rFonts w:eastAsia="MS Mincho" w:cstheme="minorHAnsi"/>
          <w:bCs/>
          <w:lang w:val="fr-FR"/>
        </w:rPr>
        <w:t>domaines</w:t>
      </w:r>
      <w:r w:rsidRPr="00A12BDB">
        <w:rPr>
          <w:rFonts w:eastAsia="MS Mincho" w:cstheme="minorHAnsi"/>
          <w:bCs/>
          <w:lang w:val="fr-FR"/>
        </w:rPr>
        <w:t xml:space="preserve"> où les réalisations ont dépassé ou au contraire </w:t>
      </w:r>
      <w:r w:rsidR="006D556F">
        <w:rPr>
          <w:rFonts w:eastAsia="MS Mincho" w:cstheme="minorHAnsi"/>
          <w:bCs/>
          <w:lang w:val="fr-FR"/>
        </w:rPr>
        <w:t xml:space="preserve">n’ont </w:t>
      </w:r>
      <w:r w:rsidRPr="00A12BDB">
        <w:rPr>
          <w:rFonts w:eastAsia="MS Mincho" w:cstheme="minorHAnsi"/>
          <w:bCs/>
          <w:lang w:val="fr-FR"/>
        </w:rPr>
        <w:t>pas atteint les plans et les cibles. Il faudra inclure une étude des réalisations par rapport aux indicateurs en lien avec les capacités et les autres aspects de la viabilité du projet et du plan de désengagement.</w:t>
      </w:r>
      <w:r w:rsidR="006D556F">
        <w:rPr>
          <w:rFonts w:eastAsia="MS Mincho" w:cstheme="minorHAnsi"/>
          <w:bCs/>
          <w:lang w:val="fr-FR"/>
        </w:rPr>
        <w:t xml:space="preserve"> </w:t>
      </w:r>
    </w:p>
    <w:p w14:paraId="278E932E" w14:textId="7422FA6A" w:rsidR="00C060B6" w:rsidRPr="00A12BDB" w:rsidRDefault="008F5E16" w:rsidP="007C31F6">
      <w:pPr>
        <w:numPr>
          <w:ilvl w:val="0"/>
          <w:numId w:val="21"/>
        </w:numPr>
        <w:spacing w:after="0" w:line="245" w:lineRule="auto"/>
        <w:rPr>
          <w:rFonts w:eastAsia="MS Mincho" w:cstheme="minorHAnsi"/>
          <w:bCs/>
          <w:lang w:val="fr-FR"/>
        </w:rPr>
      </w:pPr>
      <w:r w:rsidRPr="00A12BDB">
        <w:rPr>
          <w:rFonts w:eastAsia="MS Mincho" w:cstheme="minorHAnsi"/>
          <w:b/>
          <w:bCs/>
          <w:lang w:val="fr-FR"/>
        </w:rPr>
        <w:t xml:space="preserve">Analyser les données du projet </w:t>
      </w:r>
      <w:r w:rsidRPr="00A12BDB">
        <w:rPr>
          <w:rFonts w:eastAsia="MS Mincho" w:cstheme="minorHAnsi"/>
          <w:bCs/>
          <w:lang w:val="fr-FR"/>
        </w:rPr>
        <w:t>afin d’</w:t>
      </w:r>
      <w:r w:rsidRPr="00A12BDB">
        <w:rPr>
          <w:rFonts w:eastAsia="MS Mincho" w:cstheme="minorHAnsi"/>
          <w:b/>
          <w:bCs/>
          <w:lang w:val="fr-FR"/>
        </w:rPr>
        <w:t xml:space="preserve">identifier les changements imprévus </w:t>
      </w:r>
      <w:r w:rsidRPr="00A12BDB">
        <w:rPr>
          <w:rFonts w:eastAsia="MS Mincho" w:cstheme="minorHAnsi"/>
          <w:bCs/>
          <w:lang w:val="fr-FR"/>
        </w:rPr>
        <w:t xml:space="preserve">et </w:t>
      </w:r>
      <w:r w:rsidRPr="00A12BDB">
        <w:rPr>
          <w:rFonts w:eastAsia="MS Mincho" w:cstheme="minorHAnsi"/>
          <w:b/>
          <w:bCs/>
          <w:lang w:val="fr-FR"/>
        </w:rPr>
        <w:t xml:space="preserve">vérifier si les hypothèses clés continuent à </w:t>
      </w:r>
      <w:r w:rsidR="00C94DC4" w:rsidRPr="00A12BDB">
        <w:rPr>
          <w:rFonts w:eastAsia="MS Mincho" w:cstheme="minorHAnsi"/>
          <w:b/>
          <w:bCs/>
          <w:lang w:val="fr-FR"/>
        </w:rPr>
        <w:t>tenir</w:t>
      </w:r>
      <w:r w:rsidRPr="00A12BDB">
        <w:rPr>
          <w:rFonts w:eastAsia="MS Mincho" w:cstheme="minorHAnsi"/>
          <w:b/>
          <w:bCs/>
          <w:lang w:val="fr-FR"/>
        </w:rPr>
        <w:t xml:space="preserve">. </w:t>
      </w:r>
      <w:r w:rsidRPr="00A12BDB">
        <w:rPr>
          <w:rFonts w:eastAsia="MS Mincho" w:cstheme="minorHAnsi"/>
          <w:bCs/>
          <w:i/>
          <w:lang w:val="fr-FR"/>
        </w:rPr>
        <w:t>(Note : Les hypothèses</w:t>
      </w:r>
      <w:r w:rsidR="00C94DC4" w:rsidRPr="00A12BDB">
        <w:rPr>
          <w:rFonts w:eastAsia="MS Mincho" w:cstheme="minorHAnsi"/>
          <w:bCs/>
          <w:i/>
          <w:lang w:val="fr-FR"/>
        </w:rPr>
        <w:t xml:space="preserve"> clés</w:t>
      </w:r>
      <w:r w:rsidRPr="00A12BDB">
        <w:rPr>
          <w:rFonts w:eastAsia="MS Mincho" w:cstheme="minorHAnsi"/>
          <w:bCs/>
          <w:i/>
          <w:lang w:val="fr-FR"/>
        </w:rPr>
        <w:t xml:space="preserve"> </w:t>
      </w:r>
      <w:r w:rsidR="00C94DC4" w:rsidRPr="00A12BDB">
        <w:rPr>
          <w:rFonts w:eastAsia="MS Mincho" w:cstheme="minorHAnsi"/>
          <w:bCs/>
          <w:i/>
          <w:lang w:val="fr-FR"/>
        </w:rPr>
        <w:t xml:space="preserve">qui ne tiennent </w:t>
      </w:r>
      <w:r w:rsidR="00C94DC4" w:rsidRPr="00A12BDB">
        <w:rPr>
          <w:rFonts w:eastAsia="MS Mincho" w:cstheme="minorHAnsi"/>
          <w:bCs/>
          <w:i/>
          <w:u w:val="single"/>
          <w:lang w:val="fr-FR"/>
        </w:rPr>
        <w:t>pas</w:t>
      </w:r>
      <w:r w:rsidR="00C94DC4" w:rsidRPr="00A12BDB">
        <w:rPr>
          <w:rFonts w:eastAsia="MS Mincho" w:cstheme="minorHAnsi"/>
          <w:bCs/>
          <w:i/>
          <w:lang w:val="fr-FR"/>
        </w:rPr>
        <w:t xml:space="preserve"> sont probablement des risques ou problèmes du projet</w:t>
      </w:r>
      <w:r w:rsidR="006D556F">
        <w:rPr>
          <w:rFonts w:eastAsia="MS Mincho" w:cstheme="minorHAnsi"/>
          <w:bCs/>
          <w:i/>
          <w:lang w:val="fr-FR"/>
        </w:rPr>
        <w:t xml:space="preserve"> et</w:t>
      </w:r>
      <w:r w:rsidR="00C94DC4" w:rsidRPr="00A12BDB">
        <w:rPr>
          <w:rFonts w:eastAsia="MS Mincho" w:cstheme="minorHAnsi"/>
          <w:bCs/>
          <w:i/>
          <w:lang w:val="fr-FR"/>
        </w:rPr>
        <w:t xml:space="preserve"> doivent être analysées en conséquence – référez-vous à « Environnement opérationnel, risques et problèmes du projet » ci-dessous). </w:t>
      </w:r>
      <w:r w:rsidR="00C94DC4" w:rsidRPr="00A12BDB">
        <w:rPr>
          <w:rFonts w:eastAsia="MS Mincho" w:cstheme="minorHAnsi"/>
          <w:bCs/>
          <w:lang w:val="fr-FR"/>
        </w:rPr>
        <w:t xml:space="preserve">Référez-vous au </w:t>
      </w:r>
      <w:r w:rsidR="00817071" w:rsidRPr="00817071">
        <w:rPr>
          <w:rFonts w:eastAsia="MS Mincho" w:cstheme="minorHAnsi"/>
          <w:bCs/>
          <w:lang w:val="fr-FR"/>
        </w:rPr>
        <w:t>plan d’apprentissage du projet</w:t>
      </w:r>
      <w:r w:rsidR="00817071">
        <w:rPr>
          <w:rFonts w:eastAsia="MS Mincho" w:cstheme="minorHAnsi"/>
          <w:bCs/>
          <w:lang w:val="fr-FR"/>
        </w:rPr>
        <w:t xml:space="preserve"> </w:t>
      </w:r>
      <w:r w:rsidR="00C94DC4" w:rsidRPr="00A12BDB">
        <w:rPr>
          <w:rFonts w:eastAsia="MS Mincho" w:cstheme="minorHAnsi"/>
          <w:bCs/>
          <w:lang w:val="fr-FR"/>
        </w:rPr>
        <w:t xml:space="preserve">pour guider cette réflexion et mettre à jour </w:t>
      </w:r>
      <w:r w:rsidR="00CF55AD" w:rsidRPr="00A12BDB">
        <w:rPr>
          <w:rFonts w:eastAsia="MS Mincho" w:cstheme="minorHAnsi"/>
          <w:bCs/>
          <w:lang w:val="fr-FR"/>
        </w:rPr>
        <w:t>les questions guides pour la prochaine réunion selon les besoins pour répondre à de nouveaux problèmes ou des problèmes qui apparaissent.</w:t>
      </w:r>
    </w:p>
    <w:p w14:paraId="091AE993" w14:textId="77777777" w:rsidR="006D556F" w:rsidRDefault="006D556F" w:rsidP="007C31F6">
      <w:pPr>
        <w:spacing w:after="0" w:line="200" w:lineRule="exact"/>
        <w:rPr>
          <w:rFonts w:eastAsia="MS Mincho" w:cstheme="minorHAnsi"/>
          <w:bCs/>
          <w:lang w:val="fr-FR"/>
        </w:rPr>
      </w:pPr>
    </w:p>
    <w:p w14:paraId="254B8623" w14:textId="0BD426A4" w:rsidR="005E1E35" w:rsidRPr="00A12BDB" w:rsidRDefault="00042526" w:rsidP="004A0C0D">
      <w:pPr>
        <w:spacing w:after="0" w:line="245" w:lineRule="auto"/>
        <w:rPr>
          <w:rFonts w:eastAsia="MS Mincho" w:cstheme="minorHAnsi"/>
          <w:b/>
          <w:bCs/>
          <w:color w:val="B7BF10"/>
          <w:sz w:val="24"/>
          <w:szCs w:val="24"/>
          <w:lang w:val="fr-FR"/>
        </w:rPr>
      </w:pPr>
      <w:r w:rsidRPr="00A12BDB">
        <w:rPr>
          <w:rFonts w:eastAsia="MS Mincho" w:cstheme="minorHAnsi"/>
          <w:b/>
          <w:bCs/>
          <w:color w:val="B7BF10"/>
          <w:sz w:val="24"/>
          <w:szCs w:val="24"/>
          <w:lang w:val="fr-FR"/>
        </w:rPr>
        <w:t>F</w:t>
      </w:r>
      <w:r w:rsidR="005966B7" w:rsidRPr="00A12BDB">
        <w:rPr>
          <w:rFonts w:eastAsia="MS Mincho" w:cstheme="minorHAnsi"/>
          <w:b/>
          <w:bCs/>
          <w:color w:val="B7BF10"/>
          <w:sz w:val="24"/>
          <w:szCs w:val="24"/>
          <w:lang w:val="fr-FR"/>
        </w:rPr>
        <w:t>eedback</w:t>
      </w:r>
      <w:r w:rsidR="005E1E35" w:rsidRPr="00A12BDB">
        <w:rPr>
          <w:rFonts w:eastAsia="MS Mincho" w:cstheme="minorHAnsi"/>
          <w:b/>
          <w:bCs/>
          <w:color w:val="B7BF10"/>
          <w:sz w:val="24"/>
          <w:szCs w:val="24"/>
          <w:lang w:val="fr-FR"/>
        </w:rPr>
        <w:t xml:space="preserve"> </w:t>
      </w:r>
      <w:r w:rsidRPr="00A12BDB">
        <w:rPr>
          <w:rFonts w:eastAsia="MS Mincho" w:cstheme="minorHAnsi"/>
          <w:b/>
          <w:bCs/>
          <w:color w:val="B7BF10"/>
          <w:sz w:val="24"/>
          <w:szCs w:val="24"/>
          <w:lang w:val="fr-FR"/>
        </w:rPr>
        <w:t>technique du projet</w:t>
      </w:r>
    </w:p>
    <w:p w14:paraId="64DB143A" w14:textId="28A49858" w:rsidR="00042526" w:rsidRPr="00A12BDB" w:rsidRDefault="00042526" w:rsidP="0035292E">
      <w:pPr>
        <w:numPr>
          <w:ilvl w:val="0"/>
          <w:numId w:val="22"/>
        </w:numPr>
        <w:spacing w:after="40" w:line="245" w:lineRule="auto"/>
        <w:rPr>
          <w:rFonts w:eastAsia="MS Mincho" w:cstheme="minorHAnsi"/>
          <w:bCs/>
          <w:lang w:val="fr-FR"/>
        </w:rPr>
      </w:pPr>
      <w:r w:rsidRPr="00A12BDB">
        <w:rPr>
          <w:rFonts w:eastAsia="MS Mincho" w:cstheme="minorHAnsi"/>
          <w:bCs/>
          <w:lang w:val="fr-FR"/>
        </w:rPr>
        <w:t xml:space="preserve">Étudier et discuter de toutes les </w:t>
      </w:r>
      <w:r w:rsidRPr="00A12BDB">
        <w:rPr>
          <w:rFonts w:eastAsia="MS Mincho" w:cstheme="minorHAnsi"/>
          <w:b/>
          <w:bCs/>
          <w:lang w:val="fr-FR"/>
        </w:rPr>
        <w:t xml:space="preserve">constatations et recommandations des visites </w:t>
      </w:r>
      <w:r w:rsidRPr="00A12BDB">
        <w:rPr>
          <w:rFonts w:eastAsia="MS Mincho" w:cstheme="minorHAnsi"/>
          <w:bCs/>
          <w:lang w:val="fr-FR"/>
        </w:rPr>
        <w:t xml:space="preserve">faites pendant le trimestre par les </w:t>
      </w:r>
      <w:r w:rsidRPr="00A12BDB">
        <w:rPr>
          <w:rFonts w:eastAsia="MS Mincho" w:cstheme="minorHAnsi"/>
          <w:b/>
          <w:bCs/>
          <w:lang w:val="fr-FR"/>
        </w:rPr>
        <w:t xml:space="preserve">conseillers techniques </w:t>
      </w:r>
      <w:r w:rsidR="0037787C" w:rsidRPr="00A12BDB">
        <w:rPr>
          <w:rFonts w:eastAsia="MS Mincho" w:cstheme="minorHAnsi"/>
          <w:bCs/>
          <w:lang w:val="fr-FR"/>
        </w:rPr>
        <w:t xml:space="preserve">régionaux ou mondiaux </w:t>
      </w:r>
      <w:r w:rsidR="0037787C" w:rsidRPr="00A12BDB">
        <w:rPr>
          <w:rFonts w:eastAsia="MS Mincho" w:cstheme="minorHAnsi"/>
          <w:b/>
          <w:bCs/>
          <w:lang w:val="fr-FR"/>
        </w:rPr>
        <w:t>et/ou les consultants.</w:t>
      </w:r>
    </w:p>
    <w:p w14:paraId="10FF06FE" w14:textId="5D06870D" w:rsidR="006560A6" w:rsidRPr="00A12BDB" w:rsidRDefault="0037787C" w:rsidP="007C31F6">
      <w:pPr>
        <w:numPr>
          <w:ilvl w:val="0"/>
          <w:numId w:val="22"/>
        </w:numPr>
        <w:spacing w:after="0" w:line="245" w:lineRule="auto"/>
        <w:rPr>
          <w:rFonts w:eastAsia="MS Mincho" w:cstheme="minorHAnsi"/>
          <w:b/>
          <w:bCs/>
          <w:lang w:val="fr-FR"/>
        </w:rPr>
      </w:pPr>
      <w:r w:rsidRPr="00A12BDB">
        <w:rPr>
          <w:rFonts w:eastAsia="MS Mincho" w:cstheme="minorHAnsi"/>
          <w:b/>
          <w:bCs/>
          <w:lang w:val="fr-FR"/>
        </w:rPr>
        <w:t xml:space="preserve">Étudier </w:t>
      </w:r>
      <w:r w:rsidR="007020CD" w:rsidRPr="00A12BDB">
        <w:rPr>
          <w:rFonts w:eastAsia="MS Mincho" w:cstheme="minorHAnsi"/>
          <w:b/>
          <w:bCs/>
          <w:lang w:val="fr-FR"/>
        </w:rPr>
        <w:t xml:space="preserve">les questions en suspens </w:t>
      </w:r>
      <w:r w:rsidR="007020CD" w:rsidRPr="00A12BDB">
        <w:rPr>
          <w:rFonts w:eastAsia="MS Mincho" w:cstheme="minorHAnsi"/>
          <w:bCs/>
          <w:lang w:val="fr-FR"/>
        </w:rPr>
        <w:t>de visites précédentes d’appui technique/ de revue, y compris des visites du personnel technique du bailleur de fonds.</w:t>
      </w:r>
    </w:p>
    <w:p w14:paraId="2AF0C2E0" w14:textId="77777777" w:rsidR="003315C4" w:rsidRPr="00A12BDB" w:rsidRDefault="003315C4" w:rsidP="007C31F6">
      <w:pPr>
        <w:spacing w:after="0" w:line="200" w:lineRule="exact"/>
        <w:rPr>
          <w:rFonts w:eastAsia="MS Mincho" w:cstheme="minorHAnsi"/>
          <w:bCs/>
          <w:lang w:val="fr-FR"/>
        </w:rPr>
      </w:pPr>
    </w:p>
    <w:p w14:paraId="7C2C4939" w14:textId="3994FE74" w:rsidR="00C060B6" w:rsidRPr="00A12BDB" w:rsidRDefault="007020CD" w:rsidP="005966B7">
      <w:pPr>
        <w:spacing w:after="0" w:line="245" w:lineRule="auto"/>
        <w:rPr>
          <w:rFonts w:eastAsia="MS Mincho" w:cstheme="minorHAnsi"/>
          <w:b/>
          <w:bCs/>
          <w:color w:val="B7BF10"/>
          <w:sz w:val="24"/>
          <w:szCs w:val="24"/>
          <w:lang w:val="fr-FR"/>
        </w:rPr>
      </w:pPr>
      <w:r w:rsidRPr="00A12BDB">
        <w:rPr>
          <w:rFonts w:eastAsia="MS Mincho" w:cstheme="minorHAnsi"/>
          <w:b/>
          <w:bCs/>
          <w:color w:val="B7BF10"/>
          <w:sz w:val="24"/>
          <w:szCs w:val="24"/>
          <w:lang w:val="fr-FR"/>
        </w:rPr>
        <w:t>Gestion financière du projet</w:t>
      </w:r>
    </w:p>
    <w:p w14:paraId="23F28DBF" w14:textId="45F3293B" w:rsidR="007020CD" w:rsidRPr="00A12BDB" w:rsidRDefault="0023611F" w:rsidP="0035292E">
      <w:pPr>
        <w:numPr>
          <w:ilvl w:val="0"/>
          <w:numId w:val="16"/>
        </w:numPr>
        <w:tabs>
          <w:tab w:val="left" w:pos="810"/>
        </w:tabs>
        <w:spacing w:after="0" w:line="245" w:lineRule="auto"/>
        <w:rPr>
          <w:rFonts w:eastAsia="MS Mincho" w:cstheme="minorHAnsi"/>
          <w:bCs/>
          <w:lang w:val="fr-FR"/>
        </w:rPr>
      </w:pPr>
      <w:r w:rsidRPr="00A12BDB">
        <w:rPr>
          <w:rFonts w:eastAsia="MS Mincho" w:cstheme="minorHAnsi"/>
          <w:b/>
          <w:bCs/>
          <w:lang w:val="fr-FR"/>
        </w:rPr>
        <w:t xml:space="preserve">Étudier les dépenses du projet </w:t>
      </w:r>
      <w:r w:rsidRPr="00A12BDB">
        <w:rPr>
          <w:rFonts w:eastAsia="MS Mincho" w:cstheme="minorHAnsi"/>
          <w:bCs/>
          <w:lang w:val="fr-FR"/>
        </w:rPr>
        <w:t>à la lumière de l’étude du DIP et de la réalisation des cibles des indicateurs (</w:t>
      </w:r>
      <w:r w:rsidRPr="007C31F6">
        <w:rPr>
          <w:rFonts w:eastAsia="MS Mincho" w:cstheme="minorHAnsi"/>
          <w:bCs/>
          <w:lang w:val="fr-FR"/>
        </w:rPr>
        <w:t xml:space="preserve">cf. </w:t>
      </w:r>
      <w:hyperlink r:id="rId19" w:history="1">
        <w:r w:rsidR="000E180A" w:rsidRPr="007C31F6">
          <w:rPr>
            <w:rStyle w:val="Hyperlink"/>
            <w:rFonts w:eastAsia="MS Mincho" w:cstheme="minorHAnsi"/>
            <w:bCs/>
            <w:lang w:val="fr-FR"/>
          </w:rPr>
          <w:t>N</w:t>
        </w:r>
        <w:r w:rsidRPr="007C31F6">
          <w:rPr>
            <w:rStyle w:val="Hyperlink"/>
            <w:rFonts w:eastAsia="MS Mincho" w:cstheme="minorHAnsi"/>
            <w:bCs/>
            <w:lang w:val="fr-FR"/>
          </w:rPr>
          <w:t>13</w:t>
        </w:r>
        <w:r w:rsidR="000E180A" w:rsidRPr="007C31F6">
          <w:rPr>
            <w:rStyle w:val="Hyperlink"/>
            <w:rFonts w:eastAsia="MS Mincho" w:cstheme="minorHAnsi"/>
            <w:bCs/>
            <w:lang w:val="fr-FR"/>
          </w:rPr>
          <w:t>AC</w:t>
        </w:r>
        <w:r w:rsidRPr="007C31F6">
          <w:rPr>
            <w:rStyle w:val="Hyperlink"/>
            <w:rFonts w:eastAsia="MS Mincho" w:cstheme="minorHAnsi"/>
            <w:bCs/>
            <w:lang w:val="fr-FR"/>
          </w:rPr>
          <w:t>2</w:t>
        </w:r>
      </w:hyperlink>
      <w:r w:rsidRPr="007C31F6">
        <w:rPr>
          <w:rFonts w:eastAsia="MS Mincho" w:cstheme="minorHAnsi"/>
          <w:bCs/>
          <w:lang w:val="fr-FR"/>
        </w:rPr>
        <w:t xml:space="preserve"> </w:t>
      </w:r>
      <w:r w:rsidR="0071651D" w:rsidRPr="007C31F6">
        <w:rPr>
          <w:rFonts w:eastAsia="MS Mincho" w:cstheme="minorHAnsi"/>
          <w:bCs/>
          <w:lang w:val="fr-FR"/>
        </w:rPr>
        <w:t>–</w:t>
      </w:r>
      <w:r w:rsidRPr="007C31F6">
        <w:rPr>
          <w:rFonts w:eastAsia="MS Mincho" w:cstheme="minorHAnsi"/>
          <w:bCs/>
          <w:lang w:val="fr-FR"/>
        </w:rPr>
        <w:t xml:space="preserve"> </w:t>
      </w:r>
      <w:r w:rsidR="0071651D" w:rsidRPr="007C31F6">
        <w:rPr>
          <w:rFonts w:eastAsia="MS Mincho" w:cstheme="minorHAnsi"/>
          <w:bCs/>
          <w:lang w:val="fr-FR"/>
        </w:rPr>
        <w:t>la revue</w:t>
      </w:r>
      <w:r w:rsidR="0071651D" w:rsidRPr="00A12BDB">
        <w:rPr>
          <w:rFonts w:eastAsia="MS Mincho" w:cstheme="minorHAnsi"/>
          <w:bCs/>
          <w:lang w:val="fr-FR"/>
        </w:rPr>
        <w:t xml:space="preserve"> financière détaillé du projet peut avoir été faite lors d’une réunion précédente pour le rapport de comparaison du budget ; apportez </w:t>
      </w:r>
      <w:r w:rsidR="006D556F" w:rsidRPr="00A12BDB">
        <w:rPr>
          <w:rFonts w:eastAsia="MS Mincho" w:cstheme="minorHAnsi"/>
          <w:bCs/>
          <w:lang w:val="fr-FR"/>
        </w:rPr>
        <w:t xml:space="preserve">à la réunion trimestrielle </w:t>
      </w:r>
      <w:r w:rsidR="0071651D" w:rsidRPr="00A12BDB">
        <w:rPr>
          <w:rFonts w:eastAsia="MS Mincho" w:cstheme="minorHAnsi"/>
          <w:bCs/>
          <w:lang w:val="fr-FR"/>
        </w:rPr>
        <w:t xml:space="preserve">le résumé de cette revue et d’éventuelles informations </w:t>
      </w:r>
      <w:r w:rsidR="00F976DD">
        <w:rPr>
          <w:rFonts w:eastAsia="MS Mincho" w:cstheme="minorHAnsi"/>
          <w:bCs/>
          <w:lang w:val="fr-FR"/>
        </w:rPr>
        <w:t>actualisées</w:t>
      </w:r>
      <w:r w:rsidR="0071651D" w:rsidRPr="00A12BDB">
        <w:rPr>
          <w:rFonts w:eastAsia="MS Mincho" w:cstheme="minorHAnsi"/>
          <w:bCs/>
          <w:lang w:val="fr-FR"/>
        </w:rPr>
        <w:t>).</w:t>
      </w:r>
      <w:r w:rsidR="006D556F">
        <w:rPr>
          <w:rFonts w:eastAsia="MS Mincho" w:cstheme="minorHAnsi"/>
          <w:bCs/>
          <w:lang w:val="fr-FR"/>
        </w:rPr>
        <w:t xml:space="preserve"> </w:t>
      </w:r>
    </w:p>
    <w:p w14:paraId="7DE00BCD" w14:textId="77777777" w:rsidR="009C63F9" w:rsidRPr="00A12BDB" w:rsidRDefault="009C63F9" w:rsidP="007C31F6">
      <w:pPr>
        <w:tabs>
          <w:tab w:val="left" w:pos="810"/>
        </w:tabs>
        <w:spacing w:after="0" w:line="200" w:lineRule="exact"/>
        <w:ind w:left="806"/>
        <w:rPr>
          <w:rFonts w:eastAsia="MS Mincho" w:cstheme="minorHAnsi"/>
          <w:bCs/>
          <w:lang w:val="fr-FR"/>
        </w:rPr>
      </w:pPr>
    </w:p>
    <w:p w14:paraId="709F67E7" w14:textId="6ADD69F4" w:rsidR="009C63F9" w:rsidRPr="00A12BDB" w:rsidRDefault="00F340A0" w:rsidP="005966B7">
      <w:pPr>
        <w:spacing w:after="0" w:line="245" w:lineRule="auto"/>
        <w:rPr>
          <w:rFonts w:eastAsia="MS Mincho" w:cstheme="minorHAnsi"/>
          <w:b/>
          <w:bCs/>
          <w:color w:val="B7BF10"/>
          <w:sz w:val="24"/>
          <w:szCs w:val="24"/>
          <w:lang w:val="fr-FR"/>
        </w:rPr>
      </w:pPr>
      <w:r w:rsidRPr="00A12BDB">
        <w:rPr>
          <w:rFonts w:eastAsia="MS Mincho" w:cstheme="minorHAnsi"/>
          <w:b/>
          <w:bCs/>
          <w:color w:val="B7BF10"/>
          <w:sz w:val="24"/>
          <w:szCs w:val="24"/>
          <w:lang w:val="fr-FR"/>
        </w:rPr>
        <w:t>Gestion des ressources humaines du projet</w:t>
      </w:r>
    </w:p>
    <w:p w14:paraId="12CE1CFB" w14:textId="7BC29289" w:rsidR="00CC5ED8" w:rsidRPr="00A12BDB" w:rsidRDefault="00F340A0" w:rsidP="00CC5ED8">
      <w:pPr>
        <w:numPr>
          <w:ilvl w:val="0"/>
          <w:numId w:val="17"/>
        </w:numPr>
        <w:tabs>
          <w:tab w:val="left" w:pos="810"/>
        </w:tabs>
        <w:spacing w:after="0" w:line="245" w:lineRule="auto"/>
        <w:rPr>
          <w:rFonts w:eastAsia="MS Mincho" w:cstheme="minorHAnsi"/>
          <w:bCs/>
          <w:lang w:val="fr-FR"/>
        </w:rPr>
      </w:pPr>
      <w:r w:rsidRPr="00A12BDB">
        <w:rPr>
          <w:rFonts w:eastAsia="MS Mincho" w:cstheme="minorHAnsi"/>
          <w:b/>
          <w:bCs/>
          <w:lang w:val="fr-FR"/>
        </w:rPr>
        <w:t xml:space="preserve">Étudier les problèmes de ressources humaines du projet </w:t>
      </w:r>
      <w:r w:rsidRPr="00A12BDB">
        <w:rPr>
          <w:rFonts w:eastAsia="MS Mincho" w:cstheme="minorHAnsi"/>
          <w:bCs/>
          <w:lang w:val="fr-FR"/>
        </w:rPr>
        <w:t xml:space="preserve">(postes vacants actuellement, </w:t>
      </w:r>
      <w:r w:rsidRPr="007C31F6">
        <w:rPr>
          <w:rFonts w:eastAsia="MS Mincho" w:cstheme="minorHAnsi"/>
          <w:bCs/>
          <w:lang w:val="fr-FR"/>
        </w:rPr>
        <w:t>transitions ou manques prévus dans le personnel</w:t>
      </w:r>
      <w:r w:rsidR="00CC5ED8" w:rsidRPr="007C31F6">
        <w:rPr>
          <w:rFonts w:eastAsia="MS Mincho" w:cstheme="minorHAnsi"/>
          <w:bCs/>
          <w:lang w:val="fr-FR"/>
        </w:rPr>
        <w:t xml:space="preserve"> l’année prochaine</w:t>
      </w:r>
      <w:r w:rsidRPr="007C31F6">
        <w:rPr>
          <w:rFonts w:eastAsia="MS Mincho" w:cstheme="minorHAnsi"/>
          <w:bCs/>
          <w:lang w:val="fr-FR"/>
        </w:rPr>
        <w:t>, besoins</w:t>
      </w:r>
      <w:r w:rsidR="00CC5ED8" w:rsidRPr="007C31F6">
        <w:rPr>
          <w:rFonts w:eastAsia="MS Mincho" w:cstheme="minorHAnsi"/>
          <w:bCs/>
          <w:lang w:val="fr-FR"/>
        </w:rPr>
        <w:t xml:space="preserve"> supplémentaires</w:t>
      </w:r>
      <w:r w:rsidRPr="007C31F6">
        <w:rPr>
          <w:rFonts w:eastAsia="MS Mincho" w:cstheme="minorHAnsi"/>
          <w:bCs/>
          <w:lang w:val="fr-FR"/>
        </w:rPr>
        <w:t xml:space="preserve"> en personnel – cf.</w:t>
      </w:r>
      <w:hyperlink r:id="rId20" w:history="1">
        <w:r w:rsidR="000E180A" w:rsidRPr="007C31F6">
          <w:rPr>
            <w:rStyle w:val="Hyperlink"/>
            <w:rFonts w:eastAsia="MS Mincho" w:cstheme="minorHAnsi"/>
            <w:bCs/>
            <w:lang w:val="fr-FR"/>
          </w:rPr>
          <w:t>N</w:t>
        </w:r>
        <w:r w:rsidRPr="007C31F6">
          <w:rPr>
            <w:rStyle w:val="Hyperlink"/>
            <w:rFonts w:eastAsia="MS Mincho" w:cstheme="minorHAnsi"/>
            <w:bCs/>
            <w:lang w:val="fr-FR"/>
          </w:rPr>
          <w:t>14</w:t>
        </w:r>
        <w:r w:rsidR="000E180A" w:rsidRPr="007C31F6">
          <w:rPr>
            <w:rStyle w:val="Hyperlink"/>
            <w:rFonts w:eastAsia="MS Mincho" w:cstheme="minorHAnsi"/>
            <w:bCs/>
            <w:lang w:val="fr-FR"/>
          </w:rPr>
          <w:t>AC</w:t>
        </w:r>
        <w:r w:rsidRPr="007C31F6">
          <w:rPr>
            <w:rStyle w:val="Hyperlink"/>
            <w:rFonts w:eastAsia="MS Mincho" w:cstheme="minorHAnsi"/>
            <w:bCs/>
            <w:lang w:val="fr-FR"/>
          </w:rPr>
          <w:t>4</w:t>
        </w:r>
      </w:hyperlink>
      <w:r w:rsidRPr="007C31F6">
        <w:rPr>
          <w:rFonts w:eastAsia="MS Mincho" w:cstheme="minorHAnsi"/>
          <w:bCs/>
          <w:lang w:val="fr-FR"/>
        </w:rPr>
        <w:t>)</w:t>
      </w:r>
      <w:r w:rsidRPr="00A12BDB">
        <w:rPr>
          <w:rFonts w:eastAsia="MS Mincho" w:cstheme="minorHAnsi"/>
          <w:bCs/>
          <w:lang w:val="fr-FR"/>
        </w:rPr>
        <w:t xml:space="preserve"> et toutes les mesures à prendre.</w:t>
      </w:r>
    </w:p>
    <w:p w14:paraId="69E4411D" w14:textId="77777777" w:rsidR="003315C4" w:rsidRPr="00A12BDB" w:rsidRDefault="003315C4" w:rsidP="007C31F6">
      <w:pPr>
        <w:spacing w:after="0" w:line="200" w:lineRule="exact"/>
        <w:ind w:left="720"/>
        <w:rPr>
          <w:rFonts w:eastAsia="MS Mincho" w:cstheme="minorHAnsi"/>
          <w:bCs/>
          <w:lang w:val="fr-FR"/>
        </w:rPr>
      </w:pPr>
    </w:p>
    <w:p w14:paraId="41B6FA62" w14:textId="1101FEC5" w:rsidR="003315C4" w:rsidRPr="00A12BDB" w:rsidRDefault="007A1CC7" w:rsidP="007A1CC7">
      <w:pPr>
        <w:spacing w:after="0" w:line="245" w:lineRule="auto"/>
        <w:rPr>
          <w:rFonts w:eastAsia="MS Mincho" w:cstheme="minorHAnsi"/>
          <w:b/>
          <w:bCs/>
          <w:color w:val="B7BF10"/>
          <w:sz w:val="24"/>
          <w:szCs w:val="24"/>
          <w:lang w:val="fr-FR"/>
        </w:rPr>
      </w:pPr>
      <w:r w:rsidRPr="00A12BDB">
        <w:rPr>
          <w:rFonts w:eastAsia="MS Mincho" w:cstheme="minorHAnsi"/>
          <w:b/>
          <w:bCs/>
          <w:color w:val="B7BF10"/>
          <w:sz w:val="24"/>
          <w:szCs w:val="24"/>
          <w:lang w:val="fr-FR"/>
        </w:rPr>
        <w:t>Gestion de la chaine d'approvisionnement du projet, y compris les achats</w:t>
      </w:r>
    </w:p>
    <w:p w14:paraId="149795D3" w14:textId="4C077B0E" w:rsidR="007A1CC7" w:rsidRPr="00A12BDB" w:rsidRDefault="007A1CC7"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Étudier le plan d’achats du projet </w:t>
      </w:r>
      <w:r w:rsidRPr="00A12BDB">
        <w:rPr>
          <w:rFonts w:eastAsia="MS Mincho" w:cstheme="minorHAnsi"/>
          <w:bCs/>
          <w:lang w:val="fr-FR"/>
        </w:rPr>
        <w:t xml:space="preserve">et l’état des achats et les </w:t>
      </w:r>
      <w:r w:rsidRPr="00A12BDB">
        <w:rPr>
          <w:rFonts w:eastAsia="MS Mincho" w:cstheme="minorHAnsi"/>
          <w:b/>
          <w:bCs/>
          <w:lang w:val="fr-FR"/>
        </w:rPr>
        <w:t xml:space="preserve">autres plans et activités de gestion de la chaine d'approvisionnement </w:t>
      </w:r>
      <w:r w:rsidRPr="00A12BDB">
        <w:rPr>
          <w:rFonts w:eastAsia="MS Mincho" w:cstheme="minorHAnsi"/>
          <w:bCs/>
          <w:lang w:val="fr-FR"/>
        </w:rPr>
        <w:t xml:space="preserve">(cf. </w:t>
      </w:r>
      <w:hyperlink r:id="rId21" w:history="1">
        <w:r w:rsidR="000E180A" w:rsidRPr="007C31F6">
          <w:rPr>
            <w:rStyle w:val="Hyperlink"/>
            <w:rFonts w:eastAsia="MS Mincho" w:cstheme="minorHAnsi"/>
            <w:bCs/>
            <w:lang w:val="fr-FR"/>
          </w:rPr>
          <w:t>N</w:t>
        </w:r>
        <w:r w:rsidRPr="007C31F6">
          <w:rPr>
            <w:rStyle w:val="Hyperlink"/>
            <w:rFonts w:eastAsia="MS Mincho" w:cstheme="minorHAnsi"/>
            <w:bCs/>
            <w:lang w:val="fr-FR"/>
          </w:rPr>
          <w:t>12</w:t>
        </w:r>
        <w:r w:rsidR="000E180A" w:rsidRPr="007C31F6">
          <w:rPr>
            <w:rStyle w:val="Hyperlink"/>
            <w:rFonts w:eastAsia="MS Mincho" w:cstheme="minorHAnsi"/>
            <w:bCs/>
            <w:lang w:val="fr-FR"/>
          </w:rPr>
          <w:t>AC</w:t>
        </w:r>
        <w:r w:rsidRPr="007C31F6">
          <w:rPr>
            <w:rStyle w:val="Hyperlink"/>
            <w:rFonts w:eastAsia="MS Mincho" w:cstheme="minorHAnsi"/>
            <w:bCs/>
            <w:lang w:val="fr-FR"/>
          </w:rPr>
          <w:t>1</w:t>
        </w:r>
      </w:hyperlink>
      <w:r w:rsidRPr="007C31F6">
        <w:rPr>
          <w:rFonts w:eastAsia="MS Mincho" w:cstheme="minorHAnsi"/>
          <w:bCs/>
          <w:lang w:val="fr-FR"/>
        </w:rPr>
        <w:t>)</w:t>
      </w:r>
    </w:p>
    <w:p w14:paraId="5073B27C" w14:textId="3A5D8238" w:rsidR="007C31F6" w:rsidRDefault="007C31F6" w:rsidP="001D62AC">
      <w:pPr>
        <w:spacing w:after="0" w:line="200" w:lineRule="exact"/>
        <w:rPr>
          <w:rFonts w:eastAsia="MS Mincho" w:cstheme="minorHAnsi"/>
          <w:b/>
          <w:bCs/>
          <w:color w:val="B7BF10"/>
          <w:sz w:val="24"/>
          <w:szCs w:val="24"/>
          <w:lang w:val="fr-FR"/>
        </w:rPr>
      </w:pPr>
    </w:p>
    <w:p w14:paraId="2091D0C9" w14:textId="50A120C9" w:rsidR="00C060B6" w:rsidRPr="00A12BDB" w:rsidRDefault="007A1CC7" w:rsidP="007A1CC7">
      <w:pPr>
        <w:spacing w:after="0" w:line="245" w:lineRule="auto"/>
        <w:rPr>
          <w:rFonts w:eastAsia="MS Mincho" w:cstheme="minorHAnsi"/>
          <w:b/>
          <w:bCs/>
          <w:color w:val="B7BF10"/>
          <w:sz w:val="24"/>
          <w:szCs w:val="24"/>
          <w:lang w:val="fr-FR"/>
        </w:rPr>
      </w:pPr>
      <w:r w:rsidRPr="00A12BDB">
        <w:rPr>
          <w:rFonts w:eastAsia="MS Mincho" w:cstheme="minorHAnsi"/>
          <w:b/>
          <w:bCs/>
          <w:color w:val="B7BF10"/>
          <w:sz w:val="24"/>
          <w:szCs w:val="24"/>
          <w:lang w:val="fr-FR"/>
        </w:rPr>
        <w:t>Environnement opérationnel, risques et problèmes du projet</w:t>
      </w:r>
      <w:r w:rsidR="004E0354" w:rsidRPr="00A12BDB">
        <w:rPr>
          <w:rFonts w:eastAsia="MS Mincho" w:cstheme="minorHAnsi"/>
          <w:b/>
          <w:bCs/>
          <w:color w:val="B7BF10"/>
          <w:sz w:val="24"/>
          <w:szCs w:val="24"/>
          <w:lang w:val="fr-FR"/>
        </w:rPr>
        <w:t xml:space="preserve"> </w:t>
      </w:r>
    </w:p>
    <w:p w14:paraId="01961344" w14:textId="1429A6C7" w:rsidR="0068669E" w:rsidRPr="00A12BDB" w:rsidRDefault="0068669E"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Étudier l’environnement opérationnel du projet, </w:t>
      </w:r>
      <w:r w:rsidRPr="00A12BDB">
        <w:rPr>
          <w:rFonts w:eastAsia="MS Mincho" w:cstheme="minorHAnsi"/>
          <w:bCs/>
          <w:lang w:val="fr-FR"/>
        </w:rPr>
        <w:t>identifier les changements réels ou prévus et analyser comment ils peuvent affecter la progression et les effets du projet.</w:t>
      </w:r>
    </w:p>
    <w:p w14:paraId="15036472" w14:textId="5DB1ACEC" w:rsidR="00C060B6" w:rsidRPr="00A12BDB" w:rsidRDefault="0068669E"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Étudier le registre des risques et le registre des problèmes du projet </w:t>
      </w:r>
      <w:r w:rsidRPr="00A12BDB">
        <w:rPr>
          <w:rFonts w:eastAsia="MS Mincho" w:cstheme="minorHAnsi"/>
          <w:bCs/>
          <w:lang w:val="fr-FR"/>
        </w:rPr>
        <w:t xml:space="preserve">(cf. </w:t>
      </w:r>
      <w:hyperlink r:id="rId22" w:history="1">
        <w:r w:rsidR="000E180A" w:rsidRPr="00BE3FDB">
          <w:rPr>
            <w:rStyle w:val="Hyperlink"/>
            <w:rFonts w:eastAsia="MS Mincho" w:cstheme="minorHAnsi"/>
            <w:bCs/>
            <w:lang w:val="fr-FR"/>
          </w:rPr>
          <w:t>N</w:t>
        </w:r>
        <w:r w:rsidRPr="00BE3FDB">
          <w:rPr>
            <w:rStyle w:val="Hyperlink"/>
            <w:rFonts w:eastAsia="MS Mincho" w:cstheme="minorHAnsi"/>
            <w:bCs/>
            <w:lang w:val="fr-FR"/>
          </w:rPr>
          <w:t>11</w:t>
        </w:r>
        <w:r w:rsidR="000E180A" w:rsidRPr="00BE3FDB">
          <w:rPr>
            <w:rStyle w:val="Hyperlink"/>
            <w:rFonts w:eastAsia="MS Mincho" w:cstheme="minorHAnsi"/>
            <w:bCs/>
            <w:lang w:val="fr-FR"/>
          </w:rPr>
          <w:t>AC</w:t>
        </w:r>
        <w:r w:rsidRPr="00BE3FDB">
          <w:rPr>
            <w:rStyle w:val="Hyperlink"/>
            <w:rFonts w:eastAsia="MS Mincho" w:cstheme="minorHAnsi"/>
            <w:bCs/>
            <w:lang w:val="fr-FR"/>
          </w:rPr>
          <w:t>2</w:t>
        </w:r>
      </w:hyperlink>
      <w:r w:rsidRPr="00A12BDB">
        <w:rPr>
          <w:rFonts w:eastAsia="MS Mincho" w:cstheme="minorHAnsi"/>
          <w:bCs/>
          <w:lang w:val="fr-FR"/>
        </w:rPr>
        <w:t xml:space="preserve">), </w:t>
      </w:r>
      <w:r w:rsidR="004F2848" w:rsidRPr="00A12BDB">
        <w:rPr>
          <w:rFonts w:eastAsia="MS Mincho" w:cstheme="minorHAnsi"/>
          <w:bCs/>
          <w:lang w:val="fr-FR"/>
        </w:rPr>
        <w:t xml:space="preserve">discuter </w:t>
      </w:r>
      <w:r w:rsidR="00F976DD">
        <w:rPr>
          <w:rFonts w:eastAsia="MS Mincho" w:cstheme="minorHAnsi"/>
          <w:bCs/>
          <w:lang w:val="fr-FR"/>
        </w:rPr>
        <w:t xml:space="preserve">de l’actualisation nécessaire </w:t>
      </w:r>
      <w:r w:rsidR="006D556F">
        <w:rPr>
          <w:rFonts w:eastAsia="MS Mincho" w:cstheme="minorHAnsi"/>
          <w:bCs/>
          <w:lang w:val="fr-FR"/>
        </w:rPr>
        <w:t>des</w:t>
      </w:r>
      <w:r w:rsidR="007D52E4" w:rsidRPr="00A12BDB">
        <w:rPr>
          <w:rFonts w:eastAsia="MS Mincho" w:cstheme="minorHAnsi"/>
          <w:bCs/>
          <w:lang w:val="fr-FR"/>
        </w:rPr>
        <w:t xml:space="preserve"> évaluations des risques et étudier, établir et/ou mettre à jours les stratégies de gestion des risques et de résolution des problèmes.</w:t>
      </w:r>
    </w:p>
    <w:p w14:paraId="3E313072" w14:textId="4E49508C" w:rsidR="00C060B6" w:rsidRPr="00A12BDB" w:rsidRDefault="007D52E4"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Identifier les risques et/ou les problèmes pour le projet nécessitant plus de discussion </w:t>
      </w:r>
      <w:r w:rsidRPr="00A12BDB">
        <w:rPr>
          <w:rFonts w:eastAsia="MS Mincho" w:cstheme="minorHAnsi"/>
          <w:bCs/>
          <w:lang w:val="fr-FR"/>
        </w:rPr>
        <w:t xml:space="preserve">avec la direction de CRS, la structure de gouvernance du projet et le personnel de relation avec les bailleurs de fonds d’IDEA, selon les cas (cf. </w:t>
      </w:r>
      <w:hyperlink r:id="rId23" w:history="1">
        <w:r w:rsidR="000E180A" w:rsidRPr="00BE3FDB">
          <w:rPr>
            <w:rStyle w:val="Hyperlink"/>
            <w:rFonts w:eastAsia="MS Mincho" w:cstheme="minorHAnsi"/>
            <w:bCs/>
            <w:lang w:val="fr-FR"/>
          </w:rPr>
          <w:t>N</w:t>
        </w:r>
        <w:r w:rsidRPr="00BE3FDB">
          <w:rPr>
            <w:rStyle w:val="Hyperlink"/>
            <w:rFonts w:eastAsia="MS Mincho" w:cstheme="minorHAnsi"/>
            <w:bCs/>
            <w:lang w:val="fr-FR"/>
          </w:rPr>
          <w:t>15</w:t>
        </w:r>
        <w:r w:rsidR="000E180A" w:rsidRPr="00BE3FDB">
          <w:rPr>
            <w:rStyle w:val="Hyperlink"/>
            <w:rFonts w:eastAsia="MS Mincho" w:cstheme="minorHAnsi"/>
            <w:bCs/>
            <w:lang w:val="fr-FR"/>
          </w:rPr>
          <w:t>AC</w:t>
        </w:r>
        <w:r w:rsidRPr="00BE3FDB">
          <w:rPr>
            <w:rStyle w:val="Hyperlink"/>
            <w:rFonts w:eastAsia="MS Mincho" w:cstheme="minorHAnsi"/>
            <w:bCs/>
            <w:lang w:val="fr-FR"/>
          </w:rPr>
          <w:t>2</w:t>
        </w:r>
      </w:hyperlink>
      <w:r w:rsidRPr="00BE3FDB">
        <w:rPr>
          <w:rFonts w:eastAsia="MS Mincho" w:cstheme="minorHAnsi"/>
          <w:bCs/>
          <w:lang w:val="fr-FR"/>
        </w:rPr>
        <w:t>)</w:t>
      </w:r>
    </w:p>
    <w:p w14:paraId="5CBA5194" w14:textId="69F64C6C" w:rsidR="00CD0C59" w:rsidRPr="00A12BDB" w:rsidRDefault="007D52E4"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Mettre </w:t>
      </w:r>
      <w:r w:rsidR="005B33CC" w:rsidRPr="00A12BDB">
        <w:rPr>
          <w:rFonts w:eastAsia="MS Mincho" w:cstheme="minorHAnsi"/>
          <w:b/>
          <w:bCs/>
          <w:lang w:val="fr-FR"/>
        </w:rPr>
        <w:t xml:space="preserve">à jour le registre des risques et le registre des problèmes du projet </w:t>
      </w:r>
      <w:r w:rsidR="006D556F">
        <w:rPr>
          <w:rFonts w:eastAsia="MS Mincho" w:cstheme="minorHAnsi"/>
          <w:bCs/>
          <w:lang w:val="fr-FR"/>
        </w:rPr>
        <w:t>(ou documenter</w:t>
      </w:r>
      <w:r w:rsidR="005B33CC" w:rsidRPr="00A12BDB">
        <w:rPr>
          <w:rFonts w:eastAsia="MS Mincho" w:cstheme="minorHAnsi"/>
          <w:bCs/>
          <w:lang w:val="fr-FR"/>
        </w:rPr>
        <w:t xml:space="preserve"> les mises à jour devant être faites suite à la réunion) à partir de la discussion ci-dessus.</w:t>
      </w:r>
    </w:p>
    <w:p w14:paraId="72CA0662" w14:textId="77777777" w:rsidR="00CD0C59" w:rsidRPr="00A12BDB" w:rsidRDefault="00CD0C59" w:rsidP="007C31F6">
      <w:pPr>
        <w:spacing w:after="0" w:line="200" w:lineRule="exact"/>
        <w:ind w:left="1080"/>
        <w:rPr>
          <w:rFonts w:eastAsia="MS Mincho" w:cstheme="minorHAnsi"/>
          <w:bCs/>
          <w:lang w:val="fr-FR"/>
        </w:rPr>
      </w:pPr>
    </w:p>
    <w:p w14:paraId="2C564F98" w14:textId="32AD88C1" w:rsidR="00D41738" w:rsidRPr="00A12BDB" w:rsidRDefault="00587AAE" w:rsidP="005966B7">
      <w:pPr>
        <w:spacing w:after="0" w:line="245" w:lineRule="auto"/>
        <w:rPr>
          <w:rFonts w:eastAsia="MS Mincho" w:cstheme="minorHAnsi"/>
          <w:b/>
          <w:bCs/>
          <w:color w:val="B7BF10"/>
          <w:sz w:val="24"/>
          <w:szCs w:val="24"/>
          <w:lang w:val="fr-FR"/>
        </w:rPr>
      </w:pPr>
      <w:r w:rsidRPr="00A12BDB">
        <w:rPr>
          <w:rFonts w:eastAsia="MS Mincho" w:cstheme="minorHAnsi"/>
          <w:b/>
          <w:bCs/>
          <w:color w:val="B7BF10"/>
          <w:sz w:val="24"/>
          <w:szCs w:val="24"/>
          <w:lang w:val="fr-FR"/>
        </w:rPr>
        <w:t xml:space="preserve">Relations avec les bailleurs de fonds et redevabilité </w:t>
      </w:r>
    </w:p>
    <w:p w14:paraId="46642E40" w14:textId="691CDFA9" w:rsidR="00587AAE" w:rsidRPr="00BE3FDB" w:rsidRDefault="00587AAE"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Étudier les actions de relations avec les bailleurs de fonds </w:t>
      </w:r>
      <w:r w:rsidRPr="00A12BDB">
        <w:rPr>
          <w:rFonts w:eastAsia="MS Mincho" w:cstheme="minorHAnsi"/>
          <w:bCs/>
          <w:lang w:val="fr-FR"/>
        </w:rPr>
        <w:t xml:space="preserve">(pour le renforcement des </w:t>
      </w:r>
      <w:r w:rsidR="008232E7" w:rsidRPr="00A12BDB">
        <w:rPr>
          <w:rFonts w:eastAsia="MS Mincho" w:cstheme="minorHAnsi"/>
          <w:bCs/>
          <w:lang w:val="fr-FR"/>
        </w:rPr>
        <w:t>relations et le positionnement, avec les bailleurs actuels et potentiels), avec une étude du plan de relations avec les bailleurs de fonds du projet (cf</w:t>
      </w:r>
      <w:r w:rsidR="008232E7" w:rsidRPr="00BE3FDB">
        <w:rPr>
          <w:rFonts w:eastAsia="MS Mincho" w:cstheme="minorHAnsi"/>
          <w:bCs/>
          <w:lang w:val="fr-FR"/>
        </w:rPr>
        <w:t xml:space="preserve">. </w:t>
      </w:r>
      <w:hyperlink r:id="rId24" w:history="1">
        <w:r w:rsidR="000E180A" w:rsidRPr="00BE3FDB">
          <w:rPr>
            <w:rStyle w:val="Hyperlink"/>
            <w:rFonts w:eastAsia="MS Mincho" w:cstheme="minorHAnsi"/>
            <w:bCs/>
            <w:lang w:val="fr-FR"/>
          </w:rPr>
          <w:t>N</w:t>
        </w:r>
        <w:r w:rsidR="008232E7" w:rsidRPr="00BE3FDB">
          <w:rPr>
            <w:rStyle w:val="Hyperlink"/>
            <w:rFonts w:eastAsia="MS Mincho" w:cstheme="minorHAnsi"/>
            <w:bCs/>
            <w:lang w:val="fr-FR"/>
          </w:rPr>
          <w:t>10</w:t>
        </w:r>
        <w:r w:rsidR="000E180A" w:rsidRPr="00BE3FDB">
          <w:rPr>
            <w:rStyle w:val="Hyperlink"/>
            <w:rFonts w:eastAsia="MS Mincho" w:cstheme="minorHAnsi"/>
            <w:bCs/>
            <w:lang w:val="fr-FR"/>
          </w:rPr>
          <w:t>AC</w:t>
        </w:r>
        <w:r w:rsidR="008232E7" w:rsidRPr="00BE3FDB">
          <w:rPr>
            <w:rStyle w:val="Hyperlink"/>
            <w:rFonts w:eastAsia="MS Mincho" w:cstheme="minorHAnsi"/>
            <w:bCs/>
            <w:lang w:val="fr-FR"/>
          </w:rPr>
          <w:t>4</w:t>
        </w:r>
      </w:hyperlink>
      <w:r w:rsidR="008232E7" w:rsidRPr="00BE3FDB">
        <w:rPr>
          <w:rFonts w:eastAsia="MS Mincho" w:cstheme="minorHAnsi"/>
          <w:bCs/>
          <w:lang w:val="fr-FR"/>
        </w:rPr>
        <w:t>).</w:t>
      </w:r>
    </w:p>
    <w:p w14:paraId="2C7BF045" w14:textId="1B26B33F" w:rsidR="0028394D" w:rsidRPr="00A12BDB" w:rsidRDefault="008232E7" w:rsidP="008E6EF2">
      <w:pPr>
        <w:numPr>
          <w:ilvl w:val="0"/>
          <w:numId w:val="1"/>
        </w:numPr>
        <w:spacing w:after="0" w:line="245" w:lineRule="auto"/>
        <w:rPr>
          <w:rFonts w:eastAsia="MS Mincho" w:cstheme="minorHAnsi"/>
          <w:bCs/>
          <w:lang w:val="fr-FR"/>
        </w:rPr>
      </w:pPr>
      <w:r w:rsidRPr="00A12BDB">
        <w:rPr>
          <w:rFonts w:eastAsia="MS Mincho" w:cstheme="minorHAnsi"/>
          <w:bCs/>
          <w:lang w:val="fr-FR"/>
        </w:rPr>
        <w:t xml:space="preserve">Identifier les </w:t>
      </w:r>
      <w:r w:rsidRPr="00A12BDB">
        <w:rPr>
          <w:rFonts w:eastAsia="MS Mincho" w:cstheme="minorHAnsi"/>
          <w:b/>
          <w:bCs/>
          <w:lang w:val="fr-FR"/>
        </w:rPr>
        <w:t xml:space="preserve">réussites ou les principales choses apprises du projet qui seront soulignés </w:t>
      </w:r>
      <w:r w:rsidRPr="00A12BDB">
        <w:rPr>
          <w:rFonts w:eastAsia="MS Mincho" w:cstheme="minorHAnsi"/>
          <w:bCs/>
          <w:lang w:val="fr-FR"/>
        </w:rPr>
        <w:t xml:space="preserve">pour </w:t>
      </w:r>
      <w:r w:rsidR="006D1E51">
        <w:rPr>
          <w:rFonts w:eastAsia="MS Mincho" w:cstheme="minorHAnsi"/>
          <w:bCs/>
          <w:lang w:val="fr-FR"/>
        </w:rPr>
        <w:t>l</w:t>
      </w:r>
      <w:r w:rsidRPr="00A12BDB">
        <w:rPr>
          <w:rFonts w:eastAsia="MS Mincho" w:cstheme="minorHAnsi"/>
          <w:bCs/>
          <w:lang w:val="fr-FR"/>
        </w:rPr>
        <w:t xml:space="preserve">e bailleur de fonds du projet ou d’autres bailleurs de fonds potentiels, dans les prochains rapports ou avec d’autres méthodes </w:t>
      </w:r>
      <w:r w:rsidR="006D1E51">
        <w:rPr>
          <w:rFonts w:eastAsia="MS Mincho" w:cstheme="minorHAnsi"/>
          <w:bCs/>
          <w:lang w:val="fr-FR"/>
        </w:rPr>
        <w:t>de</w:t>
      </w:r>
      <w:r w:rsidRPr="00A12BDB">
        <w:rPr>
          <w:rFonts w:eastAsia="MS Mincho" w:cstheme="minorHAnsi"/>
          <w:bCs/>
          <w:lang w:val="fr-FR"/>
        </w:rPr>
        <w:t xml:space="preserve"> relations (cf. </w:t>
      </w:r>
      <w:hyperlink r:id="rId25" w:history="1">
        <w:r w:rsidR="000E180A" w:rsidRPr="00BE3FDB">
          <w:rPr>
            <w:rStyle w:val="Hyperlink"/>
            <w:rFonts w:eastAsia="MS Mincho" w:cstheme="minorHAnsi"/>
            <w:bCs/>
            <w:lang w:val="fr-FR"/>
          </w:rPr>
          <w:t>N</w:t>
        </w:r>
        <w:r w:rsidRPr="00BE3FDB">
          <w:rPr>
            <w:rStyle w:val="Hyperlink"/>
            <w:rFonts w:eastAsia="MS Mincho" w:cstheme="minorHAnsi"/>
            <w:bCs/>
            <w:lang w:val="fr-FR"/>
          </w:rPr>
          <w:t>11</w:t>
        </w:r>
        <w:r w:rsidR="000E180A" w:rsidRPr="00BE3FDB">
          <w:rPr>
            <w:rStyle w:val="Hyperlink"/>
            <w:rFonts w:eastAsia="MS Mincho" w:cstheme="minorHAnsi"/>
            <w:bCs/>
            <w:lang w:val="fr-FR"/>
          </w:rPr>
          <w:t>AC</w:t>
        </w:r>
        <w:r w:rsidRPr="00BE3FDB">
          <w:rPr>
            <w:rStyle w:val="Hyperlink"/>
            <w:rFonts w:eastAsia="MS Mincho" w:cstheme="minorHAnsi"/>
            <w:bCs/>
            <w:lang w:val="fr-FR"/>
          </w:rPr>
          <w:t>1</w:t>
        </w:r>
      </w:hyperlink>
      <w:r w:rsidRPr="00BE3FDB">
        <w:rPr>
          <w:rFonts w:eastAsia="MS Mincho" w:cstheme="minorHAnsi"/>
          <w:bCs/>
          <w:lang w:val="fr-FR"/>
        </w:rPr>
        <w:t>).</w:t>
      </w:r>
    </w:p>
    <w:p w14:paraId="73AFA3AA" w14:textId="089E14CE" w:rsidR="00C9482B" w:rsidRPr="00A12BDB" w:rsidRDefault="008232E7" w:rsidP="008E6EF2">
      <w:pPr>
        <w:numPr>
          <w:ilvl w:val="0"/>
          <w:numId w:val="1"/>
        </w:numPr>
        <w:spacing w:after="0" w:line="245" w:lineRule="auto"/>
        <w:rPr>
          <w:rFonts w:eastAsia="MS Mincho" w:cstheme="minorHAnsi"/>
          <w:bCs/>
          <w:lang w:val="fr-FR"/>
        </w:rPr>
      </w:pPr>
      <w:r w:rsidRPr="00A12BDB">
        <w:rPr>
          <w:rFonts w:eastAsia="MS Mincho" w:cstheme="minorHAnsi"/>
          <w:bCs/>
          <w:color w:val="003087"/>
          <w:lang w:val="fr-FR"/>
        </w:rPr>
        <w:t>Pour les projets à financement externe uniquement :</w:t>
      </w:r>
      <w:r w:rsidR="00D41738" w:rsidRPr="00A12BDB">
        <w:rPr>
          <w:rFonts w:eastAsia="MS Mincho" w:cstheme="minorHAnsi"/>
          <w:bCs/>
          <w:lang w:val="fr-FR"/>
        </w:rPr>
        <w:t xml:space="preserve"> </w:t>
      </w:r>
      <w:r w:rsidR="00C9482B" w:rsidRPr="00A12BDB">
        <w:rPr>
          <w:rFonts w:eastAsia="MS Mincho" w:cstheme="minorHAnsi"/>
          <w:b/>
          <w:bCs/>
          <w:lang w:val="fr-FR"/>
        </w:rPr>
        <w:t xml:space="preserve">Étudier l’éventuel feedback du bailleur de fonds </w:t>
      </w:r>
      <w:r w:rsidR="00C9482B" w:rsidRPr="00A12BDB">
        <w:rPr>
          <w:rFonts w:eastAsia="MS Mincho" w:cstheme="minorHAnsi"/>
          <w:bCs/>
          <w:lang w:val="fr-FR"/>
        </w:rPr>
        <w:t xml:space="preserve">sur les rapports soumis depuis la dernière réunion trimestrielle ainsi que les </w:t>
      </w:r>
      <w:r w:rsidR="00C9482B" w:rsidRPr="00A12BDB">
        <w:rPr>
          <w:rFonts w:eastAsia="MS Mincho" w:cstheme="minorHAnsi"/>
          <w:b/>
          <w:bCs/>
          <w:lang w:val="fr-FR"/>
        </w:rPr>
        <w:t>informations exigées pour le prochain rapport.</w:t>
      </w:r>
    </w:p>
    <w:p w14:paraId="7CFEE2CD" w14:textId="4A484091" w:rsidR="00C9482B" w:rsidRPr="00A12BDB" w:rsidRDefault="00C9482B" w:rsidP="008E6EF2">
      <w:pPr>
        <w:numPr>
          <w:ilvl w:val="0"/>
          <w:numId w:val="1"/>
        </w:numPr>
        <w:spacing w:after="0" w:line="245" w:lineRule="auto"/>
        <w:rPr>
          <w:rFonts w:eastAsia="MS Mincho" w:cstheme="minorHAnsi"/>
          <w:bCs/>
          <w:lang w:val="fr-FR"/>
        </w:rPr>
      </w:pPr>
      <w:r w:rsidRPr="00A12BDB">
        <w:rPr>
          <w:rFonts w:eastAsia="MS Mincho" w:cstheme="minorHAnsi"/>
          <w:bCs/>
          <w:color w:val="003087"/>
          <w:lang w:val="fr-FR"/>
        </w:rPr>
        <w:t xml:space="preserve">Pour les projets à financement externe uniquement : </w:t>
      </w:r>
      <w:r w:rsidRPr="00A12BDB">
        <w:rPr>
          <w:rFonts w:eastAsia="MS Mincho" w:cstheme="minorHAnsi"/>
          <w:bCs/>
          <w:lang w:val="fr-FR"/>
        </w:rPr>
        <w:t xml:space="preserve">Discuter d’éventuels </w:t>
      </w:r>
      <w:r w:rsidRPr="00A12BDB">
        <w:rPr>
          <w:rFonts w:eastAsia="MS Mincho" w:cstheme="minorHAnsi"/>
          <w:b/>
          <w:bCs/>
          <w:lang w:val="fr-FR"/>
        </w:rPr>
        <w:t>changements dans les réglementations ou les exigences du bailleur.</w:t>
      </w:r>
    </w:p>
    <w:p w14:paraId="3002EA08" w14:textId="77777777" w:rsidR="00D41738" w:rsidRPr="00A12BDB" w:rsidRDefault="00D41738" w:rsidP="00BE3FDB">
      <w:pPr>
        <w:spacing w:after="0" w:line="200" w:lineRule="exact"/>
        <w:rPr>
          <w:rFonts w:eastAsia="MS Mincho" w:cstheme="minorHAnsi"/>
          <w:bCs/>
          <w:lang w:val="fr-FR"/>
        </w:rPr>
      </w:pPr>
    </w:p>
    <w:p w14:paraId="001C66C0" w14:textId="7A587014" w:rsidR="00C060B6" w:rsidRPr="00A12BDB" w:rsidRDefault="00BE7012" w:rsidP="00BE7012">
      <w:pPr>
        <w:spacing w:after="0" w:line="245" w:lineRule="auto"/>
        <w:rPr>
          <w:rFonts w:eastAsia="MS Mincho" w:cstheme="minorHAnsi"/>
          <w:b/>
          <w:bCs/>
          <w:color w:val="B7BF10"/>
          <w:sz w:val="24"/>
          <w:szCs w:val="24"/>
          <w:lang w:val="fr-FR"/>
        </w:rPr>
      </w:pPr>
      <w:r w:rsidRPr="00A12BDB">
        <w:rPr>
          <w:rFonts w:eastAsia="MS Mincho" w:cstheme="minorHAnsi"/>
          <w:b/>
          <w:bCs/>
          <w:color w:val="B7BF10"/>
          <w:sz w:val="24"/>
          <w:szCs w:val="24"/>
          <w:lang w:val="fr-FR"/>
        </w:rPr>
        <w:t xml:space="preserve">Planification du trimestre suivant, avec la mise à jour du DIP et du </w:t>
      </w:r>
      <w:r w:rsidR="00C060B6" w:rsidRPr="00A12BDB">
        <w:rPr>
          <w:rFonts w:eastAsia="MS Mincho" w:cstheme="minorHAnsi"/>
          <w:b/>
          <w:bCs/>
          <w:color w:val="B7BF10"/>
          <w:sz w:val="24"/>
          <w:szCs w:val="24"/>
          <w:lang w:val="fr-FR"/>
        </w:rPr>
        <w:t>budget</w:t>
      </w:r>
      <w:r w:rsidR="00FA768C" w:rsidRPr="00A12BDB">
        <w:rPr>
          <w:rFonts w:eastAsia="MS Mincho" w:cstheme="minorHAnsi"/>
          <w:b/>
          <w:bCs/>
          <w:color w:val="B7BF10"/>
          <w:sz w:val="24"/>
          <w:szCs w:val="24"/>
          <w:lang w:val="fr-FR"/>
        </w:rPr>
        <w:t xml:space="preserve"> </w:t>
      </w:r>
    </w:p>
    <w:p w14:paraId="2DD0B9CF" w14:textId="53933949" w:rsidR="00BE7012" w:rsidRPr="00A12BDB" w:rsidRDefault="00BE7012"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Voir </w:t>
      </w:r>
      <w:r w:rsidR="006D1E51">
        <w:rPr>
          <w:rFonts w:eastAsia="MS Mincho" w:cstheme="minorHAnsi"/>
          <w:b/>
          <w:bCs/>
          <w:lang w:val="fr-FR"/>
        </w:rPr>
        <w:t>les</w:t>
      </w:r>
      <w:r w:rsidRPr="00A12BDB">
        <w:rPr>
          <w:rFonts w:eastAsia="MS Mincho" w:cstheme="minorHAnsi"/>
          <w:b/>
          <w:bCs/>
          <w:lang w:val="fr-FR"/>
        </w:rPr>
        <w:t xml:space="preserve"> mesures à prendre suivant la réunion précédente qui n’ont pas été incorporées dans le DIP ; </w:t>
      </w:r>
      <w:r w:rsidRPr="00A12BDB">
        <w:rPr>
          <w:rFonts w:eastAsia="MS Mincho" w:cstheme="minorHAnsi"/>
          <w:bCs/>
          <w:lang w:val="fr-FR"/>
        </w:rPr>
        <w:t>discuter des progrès et des difficultés pour réaliser ces actions.</w:t>
      </w:r>
    </w:p>
    <w:p w14:paraId="35BF88D9" w14:textId="2098D7A0" w:rsidR="00CE3E38" w:rsidRPr="00A12BDB" w:rsidRDefault="00BE7012"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Discuter de nouvelles activités ou d’activités inhabituelles prévues pour le trimestre à venir </w:t>
      </w:r>
      <w:r w:rsidRPr="00A12BDB">
        <w:rPr>
          <w:rFonts w:eastAsia="MS Mincho" w:cstheme="minorHAnsi"/>
          <w:bCs/>
          <w:lang w:val="fr-FR"/>
        </w:rPr>
        <w:t>(par ex. lancement d’une nouvelle stratégie ou d’un nouvel ensemble d’activités, projet pilote, mise en route des activités du projet dans une nouvelle zones géographique, évaluations ou revues formelles, visites du projet, etc.) et de l’assistance technique ou de besoins particuliers pour ces activités.</w:t>
      </w:r>
    </w:p>
    <w:p w14:paraId="196FC9BD" w14:textId="7B2C70E3" w:rsidR="00FC457B" w:rsidRPr="00A12BDB" w:rsidRDefault="00BE7012"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Mettre à jour les documents suivants </w:t>
      </w:r>
      <w:r w:rsidRPr="00A12BDB">
        <w:rPr>
          <w:rFonts w:eastAsia="MS Mincho" w:cstheme="minorHAnsi"/>
          <w:bCs/>
          <w:lang w:val="fr-FR"/>
        </w:rPr>
        <w:t xml:space="preserve">(ou </w:t>
      </w:r>
      <w:r w:rsidR="00060488" w:rsidRPr="00A12BDB">
        <w:rPr>
          <w:rFonts w:eastAsia="MS Mincho" w:cstheme="minorHAnsi"/>
          <w:bCs/>
          <w:lang w:val="fr-FR"/>
        </w:rPr>
        <w:t>définir quelles mises à jour le PM/CoP ou un membre de l’équipe choisi fera après la réunion) :</w:t>
      </w:r>
    </w:p>
    <w:p w14:paraId="72F3B2B7" w14:textId="755D882E" w:rsidR="00060488" w:rsidRPr="00A12BDB" w:rsidRDefault="00060488" w:rsidP="008E6EF2">
      <w:pPr>
        <w:numPr>
          <w:ilvl w:val="1"/>
          <w:numId w:val="23"/>
        </w:numPr>
        <w:spacing w:after="0" w:line="245" w:lineRule="auto"/>
        <w:rPr>
          <w:rFonts w:eastAsia="MS Mincho" w:cstheme="minorHAnsi"/>
          <w:bCs/>
          <w:lang w:val="fr-FR"/>
        </w:rPr>
      </w:pPr>
      <w:r w:rsidRPr="00A12BDB">
        <w:rPr>
          <w:rFonts w:eastAsia="MS Mincho" w:cstheme="minorHAnsi"/>
          <w:b/>
          <w:bCs/>
          <w:lang w:val="fr-FR"/>
        </w:rPr>
        <w:t>DIP trimestriel,</w:t>
      </w:r>
      <w:r w:rsidRPr="00A12BDB">
        <w:rPr>
          <w:rFonts w:eastAsia="MS Mincho" w:cstheme="minorHAnsi"/>
          <w:bCs/>
          <w:lang w:val="fr-FR"/>
        </w:rPr>
        <w:t xml:space="preserve"> y compris l’assistance technique, le MEAL et les activités de gestion </w:t>
      </w:r>
      <w:r w:rsidR="006D1E51">
        <w:rPr>
          <w:rFonts w:eastAsia="MS Mincho" w:cstheme="minorHAnsi"/>
          <w:bCs/>
          <w:lang w:val="fr-FR"/>
        </w:rPr>
        <w:t>d</w:t>
      </w:r>
      <w:r w:rsidRPr="00A12BDB">
        <w:rPr>
          <w:rFonts w:eastAsia="MS Mincho" w:cstheme="minorHAnsi"/>
          <w:bCs/>
          <w:lang w:val="fr-FR"/>
        </w:rPr>
        <w:t xml:space="preserve">es problèmes (cf. les directives sur l’élaboration du DIP </w:t>
      </w:r>
      <w:r w:rsidRPr="00BE3FDB">
        <w:rPr>
          <w:rFonts w:eastAsia="MS Mincho" w:cstheme="minorHAnsi"/>
          <w:bCs/>
          <w:lang w:val="fr-FR"/>
        </w:rPr>
        <w:t xml:space="preserve">dans </w:t>
      </w:r>
      <w:hyperlink r:id="rId26" w:history="1">
        <w:r w:rsidR="000E180A" w:rsidRPr="00BE3FDB">
          <w:rPr>
            <w:rStyle w:val="Hyperlink"/>
            <w:rFonts w:eastAsia="MS Mincho" w:cstheme="minorHAnsi"/>
            <w:bCs/>
            <w:lang w:val="fr-FR"/>
          </w:rPr>
          <w:t>N</w:t>
        </w:r>
        <w:r w:rsidRPr="00BE3FDB">
          <w:rPr>
            <w:rStyle w:val="Hyperlink"/>
            <w:rFonts w:eastAsia="MS Mincho" w:cstheme="minorHAnsi"/>
            <w:bCs/>
            <w:lang w:val="fr-FR"/>
          </w:rPr>
          <w:t>7</w:t>
        </w:r>
        <w:r w:rsidR="000E180A" w:rsidRPr="00BE3FDB">
          <w:rPr>
            <w:rStyle w:val="Hyperlink"/>
            <w:rFonts w:eastAsia="MS Mincho" w:cstheme="minorHAnsi"/>
            <w:bCs/>
            <w:lang w:val="fr-FR"/>
          </w:rPr>
          <w:t>AC</w:t>
        </w:r>
        <w:r w:rsidRPr="00BE3FDB">
          <w:rPr>
            <w:rStyle w:val="Hyperlink"/>
            <w:rFonts w:eastAsia="MS Mincho" w:cstheme="minorHAnsi"/>
            <w:bCs/>
            <w:lang w:val="fr-FR"/>
          </w:rPr>
          <w:t>3</w:t>
        </w:r>
      </w:hyperlink>
      <w:r w:rsidRPr="00BE3FDB">
        <w:rPr>
          <w:rFonts w:eastAsia="MS Mincho" w:cstheme="minorHAnsi"/>
          <w:bCs/>
          <w:lang w:val="fr-FR"/>
        </w:rPr>
        <w:t>).</w:t>
      </w:r>
    </w:p>
    <w:p w14:paraId="2A0F088F" w14:textId="74075C92" w:rsidR="00C21F26" w:rsidRPr="00A12BDB" w:rsidRDefault="005A112C" w:rsidP="008E6EF2">
      <w:pPr>
        <w:numPr>
          <w:ilvl w:val="1"/>
          <w:numId w:val="23"/>
        </w:numPr>
        <w:spacing w:after="0" w:line="245" w:lineRule="auto"/>
        <w:rPr>
          <w:rFonts w:eastAsia="MS Mincho" w:cstheme="minorHAnsi"/>
          <w:bCs/>
          <w:lang w:val="fr-FR"/>
        </w:rPr>
      </w:pPr>
      <w:r w:rsidRPr="00A12BDB">
        <w:rPr>
          <w:rFonts w:eastAsia="MS Mincho" w:cstheme="minorHAnsi"/>
          <w:b/>
          <w:bCs/>
          <w:lang w:val="fr-FR"/>
        </w:rPr>
        <w:t xml:space="preserve">Plans de gestion de la chaine d'approvisionnement du projet, </w:t>
      </w:r>
      <w:r w:rsidRPr="00A12BDB">
        <w:rPr>
          <w:rFonts w:eastAsia="MS Mincho" w:cstheme="minorHAnsi"/>
          <w:bCs/>
          <w:lang w:val="fr-FR"/>
        </w:rPr>
        <w:t xml:space="preserve">y compris les plans d’achats (cf. </w:t>
      </w:r>
      <w:hyperlink r:id="rId27" w:history="1">
        <w:r w:rsidR="000E180A" w:rsidRPr="00BE3FDB">
          <w:rPr>
            <w:rStyle w:val="Hyperlink"/>
            <w:rFonts w:eastAsia="MS Mincho" w:cstheme="minorHAnsi"/>
            <w:bCs/>
            <w:lang w:val="fr-FR"/>
          </w:rPr>
          <w:t>N</w:t>
        </w:r>
        <w:r w:rsidRPr="00BE3FDB">
          <w:rPr>
            <w:rStyle w:val="Hyperlink"/>
            <w:rFonts w:eastAsia="MS Mincho" w:cstheme="minorHAnsi"/>
            <w:bCs/>
            <w:lang w:val="fr-FR"/>
          </w:rPr>
          <w:t>12</w:t>
        </w:r>
        <w:r w:rsidR="000E180A" w:rsidRPr="00BE3FDB">
          <w:rPr>
            <w:rStyle w:val="Hyperlink"/>
            <w:rFonts w:eastAsia="MS Mincho" w:cstheme="minorHAnsi"/>
            <w:bCs/>
            <w:lang w:val="fr-FR"/>
          </w:rPr>
          <w:t>AC</w:t>
        </w:r>
        <w:r w:rsidRPr="00BE3FDB">
          <w:rPr>
            <w:rStyle w:val="Hyperlink"/>
            <w:rFonts w:eastAsia="MS Mincho" w:cstheme="minorHAnsi"/>
            <w:bCs/>
            <w:lang w:val="fr-FR"/>
          </w:rPr>
          <w:t>1</w:t>
        </w:r>
      </w:hyperlink>
      <w:r w:rsidRPr="00BE3FDB">
        <w:rPr>
          <w:rFonts w:eastAsia="MS Mincho" w:cstheme="minorHAnsi"/>
          <w:bCs/>
          <w:lang w:val="fr-FR"/>
        </w:rPr>
        <w:t xml:space="preserve"> pour</w:t>
      </w:r>
      <w:r w:rsidRPr="00A12BDB">
        <w:rPr>
          <w:rFonts w:eastAsia="MS Mincho" w:cstheme="minorHAnsi"/>
          <w:bCs/>
          <w:lang w:val="fr-FR"/>
        </w:rPr>
        <w:t xml:space="preserve"> plus de détails)</w:t>
      </w:r>
    </w:p>
    <w:p w14:paraId="19315C22" w14:textId="1A114110" w:rsidR="00C21F26" w:rsidRPr="00A12BDB" w:rsidRDefault="005A112C" w:rsidP="008E6EF2">
      <w:pPr>
        <w:numPr>
          <w:ilvl w:val="1"/>
          <w:numId w:val="23"/>
        </w:numPr>
        <w:spacing w:after="0" w:line="245" w:lineRule="auto"/>
        <w:rPr>
          <w:rFonts w:eastAsia="MS Mincho" w:cstheme="minorHAnsi"/>
          <w:bCs/>
          <w:lang w:val="fr-FR"/>
        </w:rPr>
      </w:pPr>
      <w:r w:rsidRPr="00A12BDB">
        <w:rPr>
          <w:rFonts w:eastAsia="MS Mincho" w:cstheme="minorHAnsi"/>
          <w:b/>
          <w:bCs/>
          <w:lang w:val="fr-FR"/>
        </w:rPr>
        <w:t xml:space="preserve">Plans de relations avec le bailleur de fonds du projet </w:t>
      </w:r>
      <w:r w:rsidRPr="00A12BDB">
        <w:rPr>
          <w:rFonts w:eastAsia="MS Mincho" w:cstheme="minorHAnsi"/>
          <w:bCs/>
          <w:lang w:val="fr-FR"/>
        </w:rPr>
        <w:t xml:space="preserve">(cf. </w:t>
      </w:r>
      <w:hyperlink r:id="rId28" w:history="1">
        <w:r w:rsidR="000E180A" w:rsidRPr="00BE3FDB">
          <w:rPr>
            <w:rStyle w:val="Hyperlink"/>
            <w:rFonts w:eastAsia="MS Mincho" w:cstheme="minorHAnsi"/>
            <w:bCs/>
            <w:lang w:val="fr-FR"/>
          </w:rPr>
          <w:t>N</w:t>
        </w:r>
        <w:r w:rsidRPr="00BE3FDB">
          <w:rPr>
            <w:rStyle w:val="Hyperlink"/>
            <w:rFonts w:eastAsia="MS Mincho" w:cstheme="minorHAnsi"/>
            <w:bCs/>
            <w:lang w:val="fr-FR"/>
          </w:rPr>
          <w:t>10</w:t>
        </w:r>
        <w:r w:rsidR="000E180A" w:rsidRPr="00BE3FDB">
          <w:rPr>
            <w:rStyle w:val="Hyperlink"/>
            <w:rFonts w:eastAsia="MS Mincho" w:cstheme="minorHAnsi"/>
            <w:bCs/>
            <w:lang w:val="fr-FR"/>
          </w:rPr>
          <w:t>AC</w:t>
        </w:r>
        <w:r w:rsidRPr="00BE3FDB">
          <w:rPr>
            <w:rStyle w:val="Hyperlink"/>
            <w:rFonts w:eastAsia="MS Mincho" w:cstheme="minorHAnsi"/>
            <w:bCs/>
            <w:lang w:val="fr-FR"/>
          </w:rPr>
          <w:t>4</w:t>
        </w:r>
      </w:hyperlink>
      <w:r w:rsidRPr="00BE3FDB">
        <w:rPr>
          <w:rFonts w:eastAsia="MS Mincho" w:cstheme="minorHAnsi"/>
          <w:bCs/>
          <w:lang w:val="fr-FR"/>
        </w:rPr>
        <w:t>).</w:t>
      </w:r>
    </w:p>
    <w:p w14:paraId="1BE8D5EF" w14:textId="575D0A70" w:rsidR="005A112C" w:rsidRPr="00A12BDB" w:rsidRDefault="005A112C" w:rsidP="008E6EF2">
      <w:pPr>
        <w:numPr>
          <w:ilvl w:val="0"/>
          <w:numId w:val="1"/>
        </w:numPr>
        <w:spacing w:before="60" w:after="0" w:line="245" w:lineRule="auto"/>
        <w:rPr>
          <w:rFonts w:eastAsia="MS Mincho" w:cstheme="minorHAnsi"/>
          <w:bCs/>
          <w:lang w:val="fr-FR"/>
        </w:rPr>
      </w:pPr>
      <w:r w:rsidRPr="00A12BDB">
        <w:rPr>
          <w:rFonts w:eastAsia="MS Mincho" w:cstheme="minorHAnsi"/>
          <w:b/>
          <w:bCs/>
          <w:lang w:val="fr-FR"/>
        </w:rPr>
        <w:t xml:space="preserve">Documenter les mises à jour nécessaires pour la prévision de trésorerie du projet </w:t>
      </w:r>
      <w:r w:rsidRPr="00A12BDB">
        <w:rPr>
          <w:rFonts w:eastAsia="MS Mincho" w:cstheme="minorHAnsi"/>
          <w:bCs/>
          <w:lang w:val="fr-FR"/>
        </w:rPr>
        <w:t>sur la base du DIP mis à jour, y compris l’appui aux partenaires pour la prévision de</w:t>
      </w:r>
      <w:r w:rsidR="006D1E51">
        <w:rPr>
          <w:rFonts w:eastAsia="MS Mincho" w:cstheme="minorHAnsi"/>
          <w:bCs/>
          <w:lang w:val="fr-FR"/>
        </w:rPr>
        <w:t xml:space="preserve"> leurs</w:t>
      </w:r>
      <w:r w:rsidRPr="00A12BDB">
        <w:rPr>
          <w:rFonts w:eastAsia="MS Mincho" w:cstheme="minorHAnsi"/>
          <w:bCs/>
          <w:lang w:val="fr-FR"/>
        </w:rPr>
        <w:t xml:space="preserve"> besoins de trésorerie pour la prochaine période (cf. </w:t>
      </w:r>
      <w:hyperlink r:id="rId29" w:history="1">
        <w:r w:rsidR="000E180A" w:rsidRPr="00BE3FDB">
          <w:rPr>
            <w:rStyle w:val="Hyperlink"/>
            <w:rFonts w:eastAsia="MS Mincho" w:cstheme="minorHAnsi"/>
            <w:bCs/>
            <w:lang w:val="fr-FR"/>
          </w:rPr>
          <w:t>N</w:t>
        </w:r>
        <w:r w:rsidRPr="00BE3FDB">
          <w:rPr>
            <w:rStyle w:val="Hyperlink"/>
            <w:rFonts w:eastAsia="MS Mincho" w:cstheme="minorHAnsi"/>
            <w:bCs/>
            <w:lang w:val="fr-FR"/>
          </w:rPr>
          <w:t>13</w:t>
        </w:r>
        <w:r w:rsidR="000E180A" w:rsidRPr="00BE3FDB">
          <w:rPr>
            <w:rStyle w:val="Hyperlink"/>
            <w:rFonts w:eastAsia="MS Mincho" w:cstheme="minorHAnsi"/>
            <w:bCs/>
            <w:lang w:val="fr-FR"/>
          </w:rPr>
          <w:t>AC</w:t>
        </w:r>
        <w:r w:rsidRPr="00BE3FDB">
          <w:rPr>
            <w:rStyle w:val="Hyperlink"/>
            <w:rFonts w:eastAsia="MS Mincho" w:cstheme="minorHAnsi"/>
            <w:bCs/>
            <w:lang w:val="fr-FR"/>
          </w:rPr>
          <w:t>1</w:t>
        </w:r>
      </w:hyperlink>
      <w:r w:rsidRPr="00BE3FDB">
        <w:rPr>
          <w:rFonts w:eastAsia="MS Mincho" w:cstheme="minorHAnsi"/>
          <w:bCs/>
          <w:lang w:val="fr-FR"/>
        </w:rPr>
        <w:t>).</w:t>
      </w:r>
      <w:r w:rsidR="006D1E51">
        <w:rPr>
          <w:rFonts w:eastAsia="MS Mincho" w:cstheme="minorHAnsi"/>
          <w:bCs/>
          <w:lang w:val="fr-FR"/>
        </w:rPr>
        <w:t xml:space="preserve"> </w:t>
      </w:r>
    </w:p>
    <w:p w14:paraId="3DD67620" w14:textId="32486D7D" w:rsidR="00C060B6" w:rsidRPr="00A12BDB" w:rsidRDefault="005A112C" w:rsidP="008E6EF2">
      <w:pPr>
        <w:numPr>
          <w:ilvl w:val="0"/>
          <w:numId w:val="1"/>
        </w:numPr>
        <w:spacing w:before="60" w:after="0" w:line="245" w:lineRule="auto"/>
        <w:rPr>
          <w:rFonts w:eastAsia="MS Mincho" w:cstheme="minorHAnsi"/>
          <w:bCs/>
          <w:lang w:val="fr-FR"/>
        </w:rPr>
      </w:pPr>
      <w:r w:rsidRPr="00A12BDB">
        <w:rPr>
          <w:rFonts w:eastAsia="MS Mincho" w:cstheme="minorHAnsi"/>
          <w:b/>
          <w:bCs/>
          <w:lang w:val="fr-FR"/>
        </w:rPr>
        <w:t xml:space="preserve">Identifier les changements proposés </w:t>
      </w:r>
      <w:r w:rsidR="006D1E51">
        <w:rPr>
          <w:rFonts w:eastAsia="MS Mincho" w:cstheme="minorHAnsi"/>
          <w:b/>
          <w:bCs/>
          <w:lang w:val="fr-FR"/>
        </w:rPr>
        <w:t>dans le</w:t>
      </w:r>
      <w:r w:rsidRPr="00A12BDB">
        <w:rPr>
          <w:rFonts w:eastAsia="MS Mincho" w:cstheme="minorHAnsi"/>
          <w:b/>
          <w:bCs/>
          <w:lang w:val="fr-FR"/>
        </w:rPr>
        <w:t xml:space="preserve"> DIP ou </w:t>
      </w:r>
      <w:r w:rsidR="006D1E51">
        <w:rPr>
          <w:rFonts w:eastAsia="MS Mincho" w:cstheme="minorHAnsi"/>
          <w:b/>
          <w:bCs/>
          <w:lang w:val="fr-FR"/>
        </w:rPr>
        <w:t>le</w:t>
      </w:r>
      <w:r w:rsidRPr="00A12BDB">
        <w:rPr>
          <w:rFonts w:eastAsia="MS Mincho" w:cstheme="minorHAnsi"/>
          <w:b/>
          <w:bCs/>
          <w:lang w:val="fr-FR"/>
        </w:rPr>
        <w:t xml:space="preserve"> budget pour lesquels il faudrait une discussion avec la structure de gouvernance du projet et/ou le bailleur et/ou leur approbation </w:t>
      </w:r>
      <w:r w:rsidRPr="00A12BDB">
        <w:rPr>
          <w:rFonts w:eastAsia="MS Mincho" w:cstheme="minorHAnsi"/>
          <w:bCs/>
          <w:lang w:val="fr-FR"/>
        </w:rPr>
        <w:t>(discuter avec la direction du programme-pays, la structure de gouvernance du projet et le personnel d’IDEA selon les cas, à la suite de la réunion – cf</w:t>
      </w:r>
      <w:r w:rsidRPr="00BE3FDB">
        <w:rPr>
          <w:rFonts w:eastAsia="MS Mincho" w:cstheme="minorHAnsi"/>
          <w:bCs/>
          <w:lang w:val="fr-FR"/>
        </w:rPr>
        <w:t xml:space="preserve">. </w:t>
      </w:r>
      <w:hyperlink r:id="rId30" w:history="1">
        <w:r w:rsidR="000E180A" w:rsidRPr="00BE3FDB">
          <w:rPr>
            <w:rStyle w:val="Hyperlink"/>
            <w:rFonts w:eastAsia="MS Mincho" w:cstheme="minorHAnsi"/>
            <w:bCs/>
            <w:lang w:val="fr-FR"/>
          </w:rPr>
          <w:t>N</w:t>
        </w:r>
        <w:r w:rsidRPr="00BE3FDB">
          <w:rPr>
            <w:rStyle w:val="Hyperlink"/>
            <w:rFonts w:eastAsia="MS Mincho" w:cstheme="minorHAnsi"/>
            <w:bCs/>
            <w:lang w:val="fr-FR"/>
          </w:rPr>
          <w:t>15</w:t>
        </w:r>
        <w:r w:rsidR="000E180A" w:rsidRPr="00BE3FDB">
          <w:rPr>
            <w:rStyle w:val="Hyperlink"/>
            <w:rFonts w:eastAsia="MS Mincho" w:cstheme="minorHAnsi"/>
            <w:bCs/>
            <w:lang w:val="fr-FR"/>
          </w:rPr>
          <w:t>AC</w:t>
        </w:r>
        <w:r w:rsidRPr="00BE3FDB">
          <w:rPr>
            <w:rStyle w:val="Hyperlink"/>
            <w:rFonts w:eastAsia="MS Mincho" w:cstheme="minorHAnsi"/>
            <w:bCs/>
            <w:lang w:val="fr-FR"/>
          </w:rPr>
          <w:t>2</w:t>
        </w:r>
      </w:hyperlink>
      <w:r w:rsidRPr="00BE3FDB">
        <w:rPr>
          <w:rFonts w:eastAsia="MS Mincho" w:cstheme="minorHAnsi"/>
          <w:bCs/>
          <w:lang w:val="fr-FR"/>
        </w:rPr>
        <w:t>).</w:t>
      </w:r>
      <w:r w:rsidR="006D1E51">
        <w:rPr>
          <w:rFonts w:eastAsia="MS Mincho" w:cstheme="minorHAnsi"/>
          <w:bCs/>
          <w:lang w:val="fr-FR"/>
        </w:rPr>
        <w:t xml:space="preserve"> </w:t>
      </w:r>
    </w:p>
    <w:p w14:paraId="23E6A628" w14:textId="1DEE2C72" w:rsidR="00D623A9" w:rsidRPr="00A12BDB" w:rsidRDefault="005A112C" w:rsidP="005A112C">
      <w:pPr>
        <w:numPr>
          <w:ilvl w:val="0"/>
          <w:numId w:val="1"/>
        </w:numPr>
        <w:spacing w:after="0" w:line="245" w:lineRule="auto"/>
        <w:rPr>
          <w:rFonts w:eastAsia="MS Mincho" w:cstheme="minorHAnsi"/>
          <w:bCs/>
          <w:lang w:val="fr-FR"/>
        </w:rPr>
      </w:pPr>
      <w:r w:rsidRPr="00A12BDB">
        <w:rPr>
          <w:rFonts w:eastAsia="MS Mincho" w:cstheme="minorHAnsi"/>
          <w:b/>
          <w:bCs/>
          <w:lang w:val="fr-FR"/>
        </w:rPr>
        <w:t>Documenter tout autre point nécessitant un suivi et qui n’est pas approprié pour le DIP du projet</w:t>
      </w:r>
      <w:r w:rsidR="00D623A9" w:rsidRPr="00A12BDB">
        <w:rPr>
          <w:rFonts w:eastAsia="MS Mincho" w:cstheme="minorHAnsi"/>
          <w:bCs/>
          <w:lang w:val="fr-FR"/>
        </w:rPr>
        <w:t>.</w:t>
      </w:r>
    </w:p>
    <w:p w14:paraId="168F9D2C" w14:textId="77777777" w:rsidR="002C7DA3" w:rsidRPr="00A12BDB" w:rsidRDefault="000C4FFA" w:rsidP="002C7DA3">
      <w:pPr>
        <w:rPr>
          <w:rFonts w:eastAsia="MS Mincho" w:cstheme="minorHAnsi"/>
          <w:b/>
          <w:bCs/>
          <w:color w:val="FFFFFF" w:themeColor="background1"/>
          <w:sz w:val="26"/>
          <w:szCs w:val="26"/>
          <w:lang w:val="fr-FR"/>
        </w:rPr>
        <w:sectPr w:rsidR="002C7DA3" w:rsidRPr="00A12BDB" w:rsidSect="00BE3FDB">
          <w:footerReference w:type="default" r:id="rId31"/>
          <w:pgSz w:w="11906" w:h="16838" w:code="9"/>
          <w:pgMar w:top="1152" w:right="1152" w:bottom="1008" w:left="1152" w:header="720" w:footer="720" w:gutter="0"/>
          <w:cols w:space="720"/>
          <w:docGrid w:linePitch="360"/>
        </w:sectPr>
      </w:pPr>
      <w:r w:rsidRPr="00A12BDB">
        <w:rPr>
          <w:rFonts w:eastAsia="MS Mincho" w:cstheme="minorHAnsi"/>
          <w:b/>
          <w:bCs/>
          <w:color w:val="FFFFFF" w:themeColor="background1"/>
          <w:sz w:val="26"/>
          <w:szCs w:val="26"/>
          <w:lang w:val="fr-FR"/>
        </w:rPr>
        <w:t xml:space="preserve"> </w:t>
      </w:r>
    </w:p>
    <w:p w14:paraId="677E6CAF" w14:textId="2D398D84" w:rsidR="00C060B6" w:rsidRPr="00A12BDB" w:rsidRDefault="00A17449" w:rsidP="006946D4">
      <w:pPr>
        <w:shd w:val="clear" w:color="auto" w:fill="B7BF10"/>
        <w:rPr>
          <w:rFonts w:eastAsia="MS Mincho" w:cstheme="minorHAnsi"/>
          <w:bCs/>
          <w:color w:val="B7BF10"/>
          <w:sz w:val="26"/>
          <w:szCs w:val="26"/>
          <w:lang w:val="fr-FR"/>
        </w:rPr>
      </w:pPr>
      <w:r w:rsidRPr="00A12BDB">
        <w:rPr>
          <w:rFonts w:eastAsia="MS Mincho" w:cstheme="minorHAnsi"/>
          <w:b/>
          <w:bCs/>
          <w:color w:val="FFFFFF" w:themeColor="background1"/>
          <w:sz w:val="26"/>
          <w:szCs w:val="26"/>
          <w:lang w:val="fr-FR"/>
        </w:rPr>
        <w:t xml:space="preserve"> </w:t>
      </w:r>
      <w:r w:rsidR="006946D4" w:rsidRPr="00A12BDB">
        <w:rPr>
          <w:rFonts w:eastAsia="MS Mincho" w:cstheme="minorHAnsi"/>
          <w:b/>
          <w:bCs/>
          <w:color w:val="FFFFFF" w:themeColor="background1"/>
          <w:sz w:val="26"/>
          <w:szCs w:val="26"/>
          <w:lang w:val="fr-FR"/>
        </w:rPr>
        <w:t>Points de d</w:t>
      </w:r>
      <w:r w:rsidR="0056043A" w:rsidRPr="00A12BDB">
        <w:rPr>
          <w:rFonts w:eastAsia="MS Mincho" w:cstheme="minorHAnsi"/>
          <w:b/>
          <w:bCs/>
          <w:color w:val="FFFFFF" w:themeColor="background1"/>
          <w:sz w:val="26"/>
          <w:szCs w:val="26"/>
          <w:lang w:val="fr-FR"/>
        </w:rPr>
        <w:t>iscussion</w:t>
      </w:r>
      <w:r w:rsidR="006946D4" w:rsidRPr="00A12BDB">
        <w:rPr>
          <w:rFonts w:eastAsia="MS Mincho" w:cstheme="minorHAnsi"/>
          <w:b/>
          <w:bCs/>
          <w:color w:val="FFFFFF" w:themeColor="background1"/>
          <w:sz w:val="26"/>
          <w:szCs w:val="26"/>
          <w:lang w:val="fr-FR"/>
        </w:rPr>
        <w:t> : Réunions annuelles de revue et de planification</w:t>
      </w:r>
      <w:r w:rsidR="006D1E51" w:rsidRPr="006D1E51">
        <w:rPr>
          <w:rFonts w:eastAsia="MS Mincho" w:cstheme="minorHAnsi"/>
          <w:b/>
          <w:bCs/>
          <w:color w:val="FFFFFF" w:themeColor="background1"/>
          <w:sz w:val="26"/>
          <w:szCs w:val="26"/>
          <w:lang w:val="fr-FR"/>
        </w:rPr>
        <w:t xml:space="preserve"> </w:t>
      </w:r>
      <w:r w:rsidR="000E180A">
        <w:rPr>
          <w:rFonts w:eastAsia="MS Mincho" w:cstheme="minorHAnsi"/>
          <w:b/>
          <w:bCs/>
          <w:color w:val="FFFFFF" w:themeColor="background1"/>
          <w:sz w:val="26"/>
          <w:szCs w:val="26"/>
          <w:lang w:val="fr-FR"/>
        </w:rPr>
        <w:t>du</w:t>
      </w:r>
      <w:r w:rsidR="006D1E51" w:rsidRPr="00A12BDB">
        <w:rPr>
          <w:rFonts w:eastAsia="MS Mincho" w:cstheme="minorHAnsi"/>
          <w:b/>
          <w:bCs/>
          <w:color w:val="FFFFFF" w:themeColor="background1"/>
          <w:sz w:val="26"/>
          <w:szCs w:val="26"/>
          <w:lang w:val="fr-FR"/>
        </w:rPr>
        <w:t xml:space="preserve"> projet </w:t>
      </w:r>
      <w:r w:rsidR="00753272" w:rsidRPr="00A12BDB">
        <w:rPr>
          <w:rStyle w:val="FootnoteReference"/>
          <w:rFonts w:eastAsia="MS Mincho" w:cstheme="minorHAnsi"/>
          <w:bCs/>
          <w:color w:val="FFFFFF" w:themeColor="background1"/>
          <w:sz w:val="26"/>
          <w:szCs w:val="26"/>
          <w:lang w:val="fr-FR"/>
        </w:rPr>
        <w:footnoteReference w:id="1"/>
      </w:r>
      <w:r w:rsidR="00753272" w:rsidRPr="00A12BDB">
        <w:rPr>
          <w:rFonts w:eastAsia="MS Mincho" w:cstheme="minorHAnsi"/>
          <w:bCs/>
          <w:color w:val="FFFFFF" w:themeColor="background1"/>
          <w:sz w:val="26"/>
          <w:szCs w:val="26"/>
          <w:lang w:val="fr-FR"/>
        </w:rPr>
        <w:t xml:space="preserve"> </w:t>
      </w:r>
      <w:r w:rsidR="004F0E25" w:rsidRPr="00A12BDB">
        <w:rPr>
          <w:rFonts w:eastAsia="MS Mincho" w:cstheme="minorHAnsi"/>
          <w:b/>
          <w:bCs/>
          <w:color w:val="FFFFFF" w:themeColor="background1"/>
          <w:sz w:val="26"/>
          <w:szCs w:val="26"/>
          <w:lang w:val="fr-FR"/>
        </w:rPr>
        <w:t xml:space="preserve"> </w:t>
      </w:r>
    </w:p>
    <w:p w14:paraId="69725D1D" w14:textId="3F02D0E5" w:rsidR="008361B3" w:rsidRPr="00A12BDB" w:rsidRDefault="0056043A" w:rsidP="005C09F6">
      <w:pPr>
        <w:spacing w:after="0"/>
        <w:rPr>
          <w:rFonts w:eastAsia="MS Mincho" w:cstheme="minorHAnsi"/>
          <w:b/>
          <w:bCs/>
          <w:color w:val="003087"/>
          <w:sz w:val="24"/>
          <w:szCs w:val="24"/>
          <w:lang w:val="fr-FR"/>
        </w:rPr>
      </w:pPr>
      <w:r w:rsidRPr="00A12BDB">
        <w:rPr>
          <w:rFonts w:eastAsia="MS Mincho" w:cstheme="minorHAnsi"/>
          <w:b/>
          <w:bCs/>
          <w:color w:val="003087"/>
          <w:sz w:val="24"/>
          <w:szCs w:val="24"/>
          <w:lang w:val="fr-FR"/>
        </w:rPr>
        <w:t>DIP</w:t>
      </w:r>
      <w:r w:rsidR="006946D4" w:rsidRPr="00A12BDB">
        <w:rPr>
          <w:rFonts w:eastAsia="MS Mincho" w:cstheme="minorHAnsi"/>
          <w:b/>
          <w:bCs/>
          <w:color w:val="003087"/>
          <w:sz w:val="24"/>
          <w:szCs w:val="24"/>
          <w:lang w:val="fr-FR"/>
        </w:rPr>
        <w:t xml:space="preserve"> du projet</w:t>
      </w:r>
    </w:p>
    <w:p w14:paraId="5A59DCA9" w14:textId="77777777" w:rsidR="006946D4" w:rsidRPr="00A12BDB" w:rsidRDefault="006946D4" w:rsidP="008E6EF2">
      <w:pPr>
        <w:numPr>
          <w:ilvl w:val="0"/>
          <w:numId w:val="25"/>
        </w:numPr>
        <w:spacing w:after="0" w:line="245" w:lineRule="auto"/>
        <w:rPr>
          <w:rFonts w:eastAsia="MS Mincho" w:cstheme="minorHAnsi"/>
          <w:bCs/>
          <w:lang w:val="fr-FR"/>
        </w:rPr>
      </w:pPr>
      <w:r w:rsidRPr="00A12BDB">
        <w:rPr>
          <w:rFonts w:eastAsia="MS Mincho" w:cstheme="minorHAnsi"/>
          <w:b/>
          <w:bCs/>
          <w:lang w:val="fr-FR"/>
        </w:rPr>
        <w:t>Revoir les activités qui ont été menés par rapport au DIP du projet pour le trimestre ;</w:t>
      </w:r>
      <w:r w:rsidRPr="00A12BDB">
        <w:rPr>
          <w:rFonts w:eastAsia="MS Mincho" w:cstheme="minorHAnsi"/>
          <w:bCs/>
          <w:lang w:val="fr-FR"/>
        </w:rPr>
        <w:t xml:space="preserve"> discuter des activités qui n’ont pas été réalisées et des raisons pour cela ; discuter aussi des raisons pour lesquelles des activités non planifiées ont été menées</w:t>
      </w:r>
    </w:p>
    <w:p w14:paraId="15CF758B" w14:textId="4AD9E141" w:rsidR="00B12E01" w:rsidRPr="00A12BDB" w:rsidRDefault="006946D4" w:rsidP="006946D4">
      <w:pPr>
        <w:numPr>
          <w:ilvl w:val="0"/>
          <w:numId w:val="25"/>
        </w:numPr>
        <w:spacing w:after="0" w:line="245" w:lineRule="auto"/>
        <w:rPr>
          <w:rFonts w:eastAsia="MS Mincho" w:cstheme="minorHAnsi"/>
          <w:bCs/>
          <w:lang w:val="fr-FR"/>
        </w:rPr>
      </w:pPr>
      <w:r w:rsidRPr="00A12BDB">
        <w:rPr>
          <w:rFonts w:eastAsia="MS Mincho" w:cstheme="minorHAnsi"/>
          <w:b/>
          <w:bCs/>
          <w:lang w:val="fr-FR"/>
        </w:rPr>
        <w:t>Analyser la progression globale du projet par rapport au DIP annuel</w:t>
      </w:r>
      <w:r w:rsidRPr="00A12BDB">
        <w:rPr>
          <w:rFonts w:eastAsia="MS Mincho" w:cstheme="minorHAnsi"/>
          <w:bCs/>
          <w:lang w:val="fr-FR"/>
        </w:rPr>
        <w:t>, avec une analyse d’ensemble des difficultés de gestion du calendrier et les activités réelles par rapport à ce qui était prévu</w:t>
      </w:r>
    </w:p>
    <w:p w14:paraId="0D906421" w14:textId="78836ED3" w:rsidR="00B12E01" w:rsidRPr="00A12BDB" w:rsidRDefault="00B12E01" w:rsidP="00BE3FDB">
      <w:pPr>
        <w:spacing w:after="0" w:line="200" w:lineRule="exact"/>
        <w:rPr>
          <w:rFonts w:eastAsia="MS Mincho" w:cstheme="minorHAnsi"/>
          <w:bCs/>
          <w:lang w:val="fr-FR"/>
        </w:rPr>
      </w:pPr>
    </w:p>
    <w:p w14:paraId="487621F5" w14:textId="1FA95B93" w:rsidR="00576699" w:rsidRPr="00A12BDB" w:rsidRDefault="00576699" w:rsidP="005C09F6">
      <w:pPr>
        <w:spacing w:after="0" w:line="245" w:lineRule="auto"/>
        <w:rPr>
          <w:rFonts w:eastAsia="MS Mincho" w:cstheme="minorHAnsi"/>
          <w:b/>
          <w:bCs/>
          <w:color w:val="003087"/>
          <w:sz w:val="24"/>
          <w:szCs w:val="24"/>
          <w:lang w:val="fr-FR"/>
        </w:rPr>
      </w:pPr>
      <w:r w:rsidRPr="00A12BDB">
        <w:rPr>
          <w:rFonts w:eastAsia="MS Mincho" w:cstheme="minorHAnsi"/>
          <w:b/>
          <w:bCs/>
          <w:color w:val="003087"/>
          <w:sz w:val="24"/>
          <w:szCs w:val="24"/>
          <w:lang w:val="fr-FR"/>
        </w:rPr>
        <w:t xml:space="preserve">MEAL </w:t>
      </w:r>
      <w:r w:rsidR="006946D4" w:rsidRPr="00A12BDB">
        <w:rPr>
          <w:rFonts w:eastAsia="MS Mincho" w:cstheme="minorHAnsi"/>
          <w:b/>
          <w:bCs/>
          <w:color w:val="003087"/>
          <w:sz w:val="24"/>
          <w:szCs w:val="24"/>
          <w:lang w:val="fr-FR"/>
        </w:rPr>
        <w:t xml:space="preserve">du projet </w:t>
      </w:r>
      <w:r w:rsidRPr="00A12BDB">
        <w:rPr>
          <w:rFonts w:eastAsia="MS Mincho" w:cstheme="minorHAnsi"/>
          <w:b/>
          <w:bCs/>
          <w:color w:val="003087"/>
          <w:sz w:val="24"/>
          <w:szCs w:val="24"/>
          <w:lang w:val="fr-FR"/>
        </w:rPr>
        <w:t xml:space="preserve">– </w:t>
      </w:r>
      <w:r w:rsidR="006946D4" w:rsidRPr="00A12BDB">
        <w:rPr>
          <w:rFonts w:eastAsia="MS Mincho" w:cstheme="minorHAnsi"/>
          <w:b/>
          <w:bCs/>
          <w:color w:val="003087"/>
          <w:sz w:val="24"/>
          <w:szCs w:val="24"/>
          <w:lang w:val="fr-FR"/>
        </w:rPr>
        <w:t>données, tendances et revue du système MEAL annuel</w:t>
      </w:r>
      <w:r w:rsidRPr="00A12BDB">
        <w:rPr>
          <w:rFonts w:eastAsia="MS Mincho" w:cstheme="minorHAnsi"/>
          <w:b/>
          <w:bCs/>
          <w:color w:val="003087"/>
          <w:sz w:val="24"/>
          <w:szCs w:val="24"/>
          <w:lang w:val="fr-FR"/>
        </w:rPr>
        <w:t xml:space="preserve"> </w:t>
      </w:r>
    </w:p>
    <w:p w14:paraId="3F2AE873" w14:textId="68A837FC" w:rsidR="006946D4" w:rsidRPr="00A12BDB" w:rsidRDefault="006946D4"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Réfléchir aux données de suivi du projet, </w:t>
      </w:r>
      <w:r w:rsidRPr="00A12BDB">
        <w:rPr>
          <w:rFonts w:eastAsia="MS Mincho" w:cstheme="minorHAnsi"/>
          <w:bCs/>
          <w:lang w:val="fr-FR"/>
        </w:rPr>
        <w:t>en particu</w:t>
      </w:r>
      <w:r w:rsidR="008E33BB">
        <w:rPr>
          <w:rFonts w:eastAsia="MS Mincho" w:cstheme="minorHAnsi"/>
          <w:bCs/>
          <w:lang w:val="fr-FR"/>
        </w:rPr>
        <w:t>lier les tendances sur la durée et</w:t>
      </w:r>
      <w:r w:rsidRPr="00A12BDB">
        <w:rPr>
          <w:rFonts w:eastAsia="MS Mincho" w:cstheme="minorHAnsi"/>
          <w:bCs/>
          <w:lang w:val="fr-FR"/>
        </w:rPr>
        <w:t xml:space="preserve"> la satisfaction des bénéficiaires et réfléchir aux principaux points et problèmes identifiés durant la préparation de la réunion pour que l’équipe du projet les interprète plus en profondeur. Utiliser des questions du </w:t>
      </w:r>
      <w:r w:rsidR="00817071" w:rsidRPr="00817071">
        <w:rPr>
          <w:rFonts w:eastAsia="MS Mincho" w:cstheme="minorHAnsi"/>
          <w:bCs/>
          <w:lang w:val="fr-FR"/>
        </w:rPr>
        <w:t>plan d’apprentissage du projet</w:t>
      </w:r>
      <w:r w:rsidR="0086158B" w:rsidRPr="00A12BDB">
        <w:rPr>
          <w:rFonts w:eastAsia="MS Mincho" w:cstheme="minorHAnsi"/>
          <w:bCs/>
          <w:lang w:val="fr-FR"/>
        </w:rPr>
        <w:t xml:space="preserve"> pour diriger la réflexion.</w:t>
      </w:r>
    </w:p>
    <w:p w14:paraId="132BE071" w14:textId="23CC962F" w:rsidR="000E480E" w:rsidRPr="00A12BDB" w:rsidRDefault="0086158B"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Étudier et interpréter le feedback de la communauté et la réponse </w:t>
      </w:r>
      <w:r w:rsidRPr="00A12BDB">
        <w:rPr>
          <w:rFonts w:eastAsia="MS Mincho" w:cstheme="minorHAnsi"/>
          <w:bCs/>
          <w:lang w:val="fr-FR"/>
        </w:rPr>
        <w:t>pour identifier d’éventuels problèmes sous-jacents et s’assurer que le projet répond au feedback reçu. Discuter des informations sur l’accessibil</w:t>
      </w:r>
      <w:r w:rsidR="000E180A">
        <w:rPr>
          <w:rFonts w:eastAsia="MS Mincho" w:cstheme="minorHAnsi"/>
          <w:bCs/>
          <w:lang w:val="fr-FR"/>
        </w:rPr>
        <w:t>ité des mécanismes de feedback par</w:t>
      </w:r>
      <w:r w:rsidRPr="00A12BDB">
        <w:rPr>
          <w:rFonts w:eastAsia="MS Mincho" w:cstheme="minorHAnsi"/>
          <w:bCs/>
          <w:lang w:val="fr-FR"/>
        </w:rPr>
        <w:t xml:space="preserve"> l’ensemble des membres de la communauté.</w:t>
      </w:r>
    </w:p>
    <w:p w14:paraId="6DB199A7" w14:textId="18FD735E" w:rsidR="0086158B" w:rsidRPr="00A12BDB" w:rsidRDefault="0086158B" w:rsidP="0086158B">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Voir la progression par rapport aux données de </w:t>
      </w:r>
      <w:r w:rsidR="000E180A">
        <w:rPr>
          <w:rFonts w:eastAsia="MS Mincho" w:cstheme="minorHAnsi"/>
          <w:b/>
          <w:bCs/>
          <w:lang w:val="fr-FR"/>
        </w:rPr>
        <w:t>référence</w:t>
      </w:r>
      <w:r w:rsidRPr="00A12BDB">
        <w:rPr>
          <w:rFonts w:eastAsia="MS Mincho" w:cstheme="minorHAnsi"/>
          <w:b/>
          <w:bCs/>
          <w:lang w:val="fr-FR"/>
        </w:rPr>
        <w:t xml:space="preserve"> et aux cibles, en particuliers les indicateurs au niveau des résultats intermédiaires et des objectifs stratégiques</w:t>
      </w:r>
      <w:r w:rsidRPr="00A12BDB">
        <w:rPr>
          <w:rFonts w:eastAsia="MS Mincho" w:cstheme="minorHAnsi"/>
          <w:bCs/>
          <w:lang w:val="fr-FR"/>
        </w:rPr>
        <w:t xml:space="preserve"> et analyser les </w:t>
      </w:r>
      <w:r w:rsidR="000E180A">
        <w:rPr>
          <w:rFonts w:eastAsia="MS Mincho" w:cstheme="minorHAnsi"/>
          <w:bCs/>
          <w:lang w:val="fr-FR"/>
        </w:rPr>
        <w:t>domaines</w:t>
      </w:r>
      <w:r w:rsidRPr="00A12BDB">
        <w:rPr>
          <w:rFonts w:eastAsia="MS Mincho" w:cstheme="minorHAnsi"/>
          <w:bCs/>
          <w:lang w:val="fr-FR"/>
        </w:rPr>
        <w:t xml:space="preserve"> où les réalisations ont dépassé ou au contraire </w:t>
      </w:r>
      <w:r w:rsidR="006D556F">
        <w:rPr>
          <w:rFonts w:eastAsia="MS Mincho" w:cstheme="minorHAnsi"/>
          <w:bCs/>
          <w:lang w:val="fr-FR"/>
        </w:rPr>
        <w:t xml:space="preserve">n’ont </w:t>
      </w:r>
      <w:r w:rsidRPr="00A12BDB">
        <w:rPr>
          <w:rFonts w:eastAsia="MS Mincho" w:cstheme="minorHAnsi"/>
          <w:bCs/>
          <w:lang w:val="fr-FR"/>
        </w:rPr>
        <w:t xml:space="preserve">pas atteint les cibles. </w:t>
      </w:r>
    </w:p>
    <w:p w14:paraId="56E4705C" w14:textId="013F4ABE" w:rsidR="0086158B" w:rsidRPr="00A12BDB" w:rsidRDefault="0086158B" w:rsidP="0086158B">
      <w:pPr>
        <w:numPr>
          <w:ilvl w:val="0"/>
          <w:numId w:val="1"/>
        </w:numPr>
        <w:spacing w:after="40" w:line="245" w:lineRule="auto"/>
        <w:rPr>
          <w:rFonts w:eastAsia="MS Mincho" w:cstheme="minorHAnsi"/>
          <w:bCs/>
          <w:lang w:val="fr-FR"/>
        </w:rPr>
      </w:pPr>
      <w:r w:rsidRPr="00A12BDB">
        <w:rPr>
          <w:rFonts w:eastAsia="MS Mincho" w:cstheme="minorHAnsi"/>
          <w:b/>
          <w:bCs/>
          <w:lang w:val="fr-FR"/>
        </w:rPr>
        <w:t>Analyser les données du projet afin</w:t>
      </w:r>
      <w:r w:rsidRPr="00A12BDB">
        <w:rPr>
          <w:rFonts w:eastAsia="MS Mincho" w:cstheme="minorHAnsi"/>
          <w:bCs/>
          <w:lang w:val="fr-FR"/>
        </w:rPr>
        <w:t xml:space="preserve"> </w:t>
      </w:r>
      <w:r w:rsidRPr="00A12BDB">
        <w:rPr>
          <w:rFonts w:eastAsia="MS Mincho" w:cstheme="minorHAnsi"/>
          <w:b/>
          <w:bCs/>
          <w:lang w:val="fr-FR"/>
        </w:rPr>
        <w:t xml:space="preserve">d’identifier les changements imprévus </w:t>
      </w:r>
      <w:r w:rsidRPr="00A12BDB">
        <w:rPr>
          <w:rFonts w:eastAsia="MS Mincho" w:cstheme="minorHAnsi"/>
          <w:bCs/>
          <w:lang w:val="fr-FR"/>
        </w:rPr>
        <w:t xml:space="preserve">et </w:t>
      </w:r>
      <w:r w:rsidRPr="00A12BDB">
        <w:rPr>
          <w:rFonts w:eastAsia="MS Mincho" w:cstheme="minorHAnsi"/>
          <w:b/>
          <w:bCs/>
          <w:lang w:val="fr-FR"/>
        </w:rPr>
        <w:t xml:space="preserve">vérifier si les hypothèses clés continuent à tenir. </w:t>
      </w:r>
      <w:r w:rsidRPr="00A12BDB">
        <w:rPr>
          <w:rFonts w:eastAsia="MS Mincho" w:cstheme="minorHAnsi"/>
          <w:bCs/>
          <w:i/>
          <w:lang w:val="fr-FR"/>
        </w:rPr>
        <w:t xml:space="preserve">(Note : Les hypothèses clés qui ne tiennent </w:t>
      </w:r>
      <w:r w:rsidRPr="00A12BDB">
        <w:rPr>
          <w:rFonts w:eastAsia="MS Mincho" w:cstheme="minorHAnsi"/>
          <w:bCs/>
          <w:i/>
          <w:u w:val="single"/>
          <w:lang w:val="fr-FR"/>
        </w:rPr>
        <w:t>pas</w:t>
      </w:r>
      <w:r w:rsidRPr="00A12BDB">
        <w:rPr>
          <w:rFonts w:eastAsia="MS Mincho" w:cstheme="minorHAnsi"/>
          <w:bCs/>
          <w:i/>
          <w:lang w:val="fr-FR"/>
        </w:rPr>
        <w:t xml:space="preserve"> sont probablement des risques ou problèmes du projet </w:t>
      </w:r>
      <w:r w:rsidR="006D556F">
        <w:rPr>
          <w:rFonts w:eastAsia="MS Mincho" w:cstheme="minorHAnsi"/>
          <w:bCs/>
          <w:i/>
          <w:lang w:val="fr-FR"/>
        </w:rPr>
        <w:t xml:space="preserve">et </w:t>
      </w:r>
      <w:r w:rsidRPr="00A12BDB">
        <w:rPr>
          <w:rFonts w:eastAsia="MS Mincho" w:cstheme="minorHAnsi"/>
          <w:bCs/>
          <w:i/>
          <w:lang w:val="fr-FR"/>
        </w:rPr>
        <w:t xml:space="preserve">doivent être analysées en conséquence – référez-vous à « Environnement opérationnel, risques et problèmes du projet » ci-dessous). </w:t>
      </w:r>
      <w:r w:rsidRPr="00A12BDB">
        <w:rPr>
          <w:rFonts w:eastAsia="MS Mincho" w:cstheme="minorHAnsi"/>
          <w:bCs/>
          <w:lang w:val="fr-FR"/>
        </w:rPr>
        <w:t xml:space="preserve">Utilisez les questions guides du </w:t>
      </w:r>
      <w:r w:rsidR="00817071" w:rsidRPr="00817071">
        <w:rPr>
          <w:rFonts w:eastAsia="MS Mincho" w:cstheme="minorHAnsi"/>
          <w:bCs/>
          <w:lang w:val="fr-FR"/>
        </w:rPr>
        <w:t>plan d’apprentissage du projet</w:t>
      </w:r>
      <w:r w:rsidR="00817071">
        <w:rPr>
          <w:rFonts w:eastAsia="MS Mincho" w:cstheme="minorHAnsi"/>
          <w:bCs/>
          <w:lang w:val="fr-FR"/>
        </w:rPr>
        <w:t xml:space="preserve"> </w:t>
      </w:r>
      <w:r w:rsidRPr="00A12BDB">
        <w:rPr>
          <w:rFonts w:eastAsia="MS Mincho" w:cstheme="minorHAnsi"/>
          <w:bCs/>
          <w:lang w:val="fr-FR"/>
        </w:rPr>
        <w:t>pour réfléchir à ces données ; mettre à jour ces questions pour indiquer les domaines nécessitant plus d’investigation.</w:t>
      </w:r>
    </w:p>
    <w:p w14:paraId="7C2B787C" w14:textId="1A1214CF" w:rsidR="0086158B" w:rsidRPr="00A12BDB" w:rsidRDefault="0086158B" w:rsidP="0086158B">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Réfléchir à ce qui a été appris dans le projet, </w:t>
      </w:r>
      <w:r w:rsidRPr="00A12BDB">
        <w:rPr>
          <w:rFonts w:eastAsia="MS Mincho" w:cstheme="minorHAnsi"/>
          <w:bCs/>
          <w:lang w:val="fr-FR"/>
        </w:rPr>
        <w:t>à la fois les activités formelles d’apprentissage (cf</w:t>
      </w:r>
      <w:r w:rsidRPr="00BE3FDB">
        <w:rPr>
          <w:rFonts w:eastAsia="MS Mincho" w:cstheme="minorHAnsi"/>
          <w:bCs/>
          <w:lang w:val="fr-FR"/>
        </w:rPr>
        <w:t xml:space="preserve">. </w:t>
      </w:r>
      <w:hyperlink r:id="rId32" w:history="1">
        <w:r w:rsidR="000E180A" w:rsidRPr="00BE3FDB">
          <w:rPr>
            <w:rStyle w:val="Hyperlink"/>
            <w:rFonts w:eastAsia="MS Mincho" w:cstheme="minorHAnsi"/>
            <w:lang w:val="fr-FR"/>
          </w:rPr>
          <w:t>N</w:t>
        </w:r>
        <w:r w:rsidR="00A1201A" w:rsidRPr="00BE3FDB">
          <w:rPr>
            <w:rStyle w:val="Hyperlink"/>
            <w:rFonts w:eastAsia="MS Mincho" w:cstheme="minorHAnsi"/>
            <w:lang w:val="fr-FR"/>
          </w:rPr>
          <w:t>11</w:t>
        </w:r>
        <w:r w:rsidR="000E180A" w:rsidRPr="00BE3FDB">
          <w:rPr>
            <w:rStyle w:val="Hyperlink"/>
            <w:rFonts w:eastAsia="MS Mincho" w:cstheme="minorHAnsi"/>
            <w:lang w:val="fr-FR"/>
          </w:rPr>
          <w:t>AC</w:t>
        </w:r>
        <w:r w:rsidRPr="00BE3FDB">
          <w:rPr>
            <w:rStyle w:val="Hyperlink"/>
            <w:rFonts w:eastAsia="MS Mincho" w:cstheme="minorHAnsi"/>
            <w:bCs/>
            <w:lang w:val="fr-FR"/>
          </w:rPr>
          <w:t>1</w:t>
        </w:r>
      </w:hyperlink>
      <w:r w:rsidRPr="00BE3FDB">
        <w:rPr>
          <w:rFonts w:eastAsia="MS Mincho" w:cstheme="minorHAnsi"/>
          <w:bCs/>
          <w:lang w:val="fr-FR"/>
        </w:rPr>
        <w:t>) et</w:t>
      </w:r>
      <w:r w:rsidRPr="00A12BDB">
        <w:rPr>
          <w:rFonts w:eastAsia="MS Mincho" w:cstheme="minorHAnsi"/>
          <w:bCs/>
          <w:lang w:val="fr-FR"/>
        </w:rPr>
        <w:t xml:space="preserve"> ce qui est appris des </w:t>
      </w:r>
      <w:r w:rsidRPr="00A12BDB">
        <w:rPr>
          <w:rFonts w:eastAsia="MS Mincho" w:cstheme="minorHAnsi"/>
          <w:b/>
          <w:bCs/>
          <w:lang w:val="fr-FR"/>
        </w:rPr>
        <w:t>efforts du projet pour répondre aux difficultés liées aux programmes et aux opérations</w:t>
      </w:r>
      <w:r w:rsidRPr="00A12BDB">
        <w:rPr>
          <w:rFonts w:eastAsia="MS Mincho" w:cstheme="minorHAnsi"/>
          <w:bCs/>
          <w:lang w:val="fr-FR"/>
        </w:rPr>
        <w:t xml:space="preserve"> identifiées pendant les réunions trimestrielles de revue et de planification de l’année </w:t>
      </w:r>
      <w:r w:rsidR="00F976DD">
        <w:rPr>
          <w:rFonts w:eastAsia="MS Mincho" w:cstheme="minorHAnsi"/>
          <w:bCs/>
          <w:lang w:val="fr-FR"/>
        </w:rPr>
        <w:t>passée</w:t>
      </w:r>
      <w:r w:rsidRPr="00A12BDB">
        <w:rPr>
          <w:rFonts w:eastAsia="MS Mincho" w:cstheme="minorHAnsi"/>
          <w:bCs/>
          <w:lang w:val="fr-FR"/>
        </w:rPr>
        <w:t>.</w:t>
      </w:r>
    </w:p>
    <w:p w14:paraId="0240F83E" w14:textId="633CD374" w:rsidR="009B2BD8" w:rsidRPr="00A12BDB" w:rsidRDefault="0086158B" w:rsidP="0086158B">
      <w:pPr>
        <w:numPr>
          <w:ilvl w:val="0"/>
          <w:numId w:val="1"/>
        </w:numPr>
        <w:spacing w:after="0" w:line="245" w:lineRule="auto"/>
        <w:rPr>
          <w:rFonts w:eastAsia="MS Mincho" w:cstheme="minorHAnsi"/>
          <w:bCs/>
          <w:lang w:val="fr-FR"/>
        </w:rPr>
      </w:pPr>
      <w:r w:rsidRPr="00A12BDB">
        <w:rPr>
          <w:rFonts w:eastAsia="MS Mincho" w:cstheme="minorHAnsi"/>
          <w:bCs/>
          <w:lang w:val="fr-FR"/>
        </w:rPr>
        <w:t xml:space="preserve">Pour les projets de 24 mois ou plus : </w:t>
      </w:r>
      <w:r w:rsidRPr="00A12BDB">
        <w:rPr>
          <w:rFonts w:eastAsia="MS Mincho" w:cstheme="minorHAnsi"/>
          <w:b/>
          <w:bCs/>
          <w:lang w:val="fr-FR"/>
        </w:rPr>
        <w:t xml:space="preserve">Étudier les résultats des évaluations annuelles de la qualité des données </w:t>
      </w:r>
      <w:r w:rsidRPr="00A12BDB">
        <w:rPr>
          <w:rFonts w:eastAsia="MS Mincho" w:cstheme="minorHAnsi"/>
          <w:bCs/>
          <w:lang w:val="fr-FR"/>
        </w:rPr>
        <w:t xml:space="preserve">(cf. </w:t>
      </w:r>
      <w:hyperlink r:id="rId33" w:history="1">
        <w:r w:rsidRPr="00BE3FDB">
          <w:rPr>
            <w:rStyle w:val="Hyperlink"/>
            <w:rFonts w:eastAsia="MS Mincho" w:cstheme="minorHAnsi"/>
            <w:bCs/>
            <w:lang w:val="fr-FR"/>
          </w:rPr>
          <w:t>Procédure MEAL 2.4</w:t>
        </w:r>
      </w:hyperlink>
      <w:r w:rsidRPr="00BE3FDB">
        <w:rPr>
          <w:rFonts w:eastAsia="MS Mincho" w:cstheme="minorHAnsi"/>
          <w:bCs/>
          <w:lang w:val="fr-FR"/>
        </w:rPr>
        <w:t>).</w:t>
      </w:r>
    </w:p>
    <w:p w14:paraId="6A0FD925" w14:textId="1773CB41" w:rsidR="00DF14DA" w:rsidRPr="00A12BDB" w:rsidRDefault="00297E65" w:rsidP="00DF14DA">
      <w:pPr>
        <w:numPr>
          <w:ilvl w:val="0"/>
          <w:numId w:val="1"/>
        </w:numPr>
        <w:spacing w:after="0" w:line="245" w:lineRule="auto"/>
        <w:rPr>
          <w:rFonts w:eastAsia="MS Mincho" w:cstheme="minorHAnsi"/>
          <w:bCs/>
          <w:lang w:val="fr-FR"/>
        </w:rPr>
      </w:pPr>
      <w:r w:rsidRPr="00A12BDB">
        <w:rPr>
          <w:rFonts w:eastAsia="MS Mincho" w:cstheme="minorHAnsi"/>
          <w:b/>
          <w:bCs/>
          <w:lang w:val="fr-FR"/>
        </w:rPr>
        <w:t>Revoir</w:t>
      </w:r>
      <w:r w:rsidR="0086158B" w:rsidRPr="00A12BDB">
        <w:rPr>
          <w:rFonts w:eastAsia="MS Mincho" w:cstheme="minorHAnsi"/>
          <w:b/>
          <w:bCs/>
          <w:lang w:val="fr-FR"/>
        </w:rPr>
        <w:t xml:space="preserve"> le système MEAL global du projet </w:t>
      </w:r>
      <w:r w:rsidR="0086158B" w:rsidRPr="00A12BDB">
        <w:rPr>
          <w:rFonts w:eastAsia="MS Mincho" w:cstheme="minorHAnsi"/>
          <w:bCs/>
          <w:lang w:val="fr-FR"/>
        </w:rPr>
        <w:t xml:space="preserve">pour vérifier qu’il produit des informations utiles pour prendre des décisions </w:t>
      </w:r>
      <w:r w:rsidR="00DF14DA" w:rsidRPr="00A12BDB">
        <w:rPr>
          <w:rFonts w:eastAsia="MS Mincho" w:cstheme="minorHAnsi"/>
          <w:bCs/>
          <w:lang w:val="fr-FR"/>
        </w:rPr>
        <w:t xml:space="preserve">au bon moment et </w:t>
      </w:r>
      <w:r w:rsidR="00DF14DA" w:rsidRPr="00A12BDB">
        <w:rPr>
          <w:rFonts w:eastAsia="MS Mincho" w:cstheme="minorHAnsi"/>
          <w:b/>
          <w:bCs/>
          <w:lang w:val="fr-FR"/>
        </w:rPr>
        <w:t>déterminer quels ajustements sont nécessaires</w:t>
      </w:r>
      <w:r w:rsidR="00DF14DA" w:rsidRPr="00A12BDB">
        <w:rPr>
          <w:rFonts w:eastAsia="MS Mincho" w:cstheme="minorHAnsi"/>
          <w:bCs/>
          <w:lang w:val="fr-FR"/>
        </w:rPr>
        <w:t xml:space="preserve"> (cf. </w:t>
      </w:r>
      <w:hyperlink r:id="rId34" w:history="1">
        <w:r w:rsidR="00BE3FDB" w:rsidRPr="00BE3FDB">
          <w:rPr>
            <w:rStyle w:val="Hyperlink"/>
            <w:rFonts w:eastAsia="MS Mincho" w:cstheme="minorHAnsi"/>
            <w:bCs/>
            <w:lang w:val="fr-FR"/>
          </w:rPr>
          <w:t>les outils pour la revue des systèmes MEAL d’EMECA</w:t>
        </w:r>
      </w:hyperlink>
      <w:r w:rsidR="00BE3FDB">
        <w:rPr>
          <w:rFonts w:eastAsia="MS Mincho" w:cstheme="minorHAnsi"/>
          <w:bCs/>
          <w:lang w:val="fr-FR"/>
        </w:rPr>
        <w:t xml:space="preserve"> – en anglais)</w:t>
      </w:r>
      <w:r w:rsidR="00576699" w:rsidRPr="00A12BDB">
        <w:rPr>
          <w:rFonts w:eastAsia="MS Mincho" w:cstheme="minorHAnsi"/>
          <w:bCs/>
          <w:lang w:val="fr-FR"/>
        </w:rPr>
        <w:t>.</w:t>
      </w:r>
      <w:r w:rsidR="00356806" w:rsidRPr="00A12BDB">
        <w:rPr>
          <w:rFonts w:eastAsia="MS Mincho" w:cstheme="minorHAnsi"/>
          <w:bCs/>
          <w:lang w:val="fr-FR"/>
        </w:rPr>
        <w:t xml:space="preserve"> </w:t>
      </w:r>
      <w:r w:rsidRPr="00A12BDB">
        <w:rPr>
          <w:rFonts w:eastAsia="MS Mincho" w:cstheme="minorHAnsi"/>
          <w:bCs/>
          <w:lang w:val="fr-FR"/>
        </w:rPr>
        <w:t xml:space="preserve">Envisager des domaines supplémentaires </w:t>
      </w:r>
      <w:r w:rsidR="00F976DD">
        <w:rPr>
          <w:rFonts w:eastAsia="MS Mincho" w:cstheme="minorHAnsi"/>
          <w:bCs/>
          <w:lang w:val="fr-FR"/>
        </w:rPr>
        <w:t>où</w:t>
      </w:r>
      <w:r w:rsidRPr="00A12BDB">
        <w:rPr>
          <w:rFonts w:eastAsia="MS Mincho" w:cstheme="minorHAnsi"/>
          <w:bCs/>
          <w:lang w:val="fr-FR"/>
        </w:rPr>
        <w:t xml:space="preserve"> continuer à approfondir l’étude des données MEAL sur la base de ce qui a été appris du projet jusqu’à maintenant.</w:t>
      </w:r>
    </w:p>
    <w:p w14:paraId="4785ADF1" w14:textId="77777777" w:rsidR="00576699" w:rsidRPr="00A12BDB" w:rsidRDefault="00576699" w:rsidP="00BE3FDB">
      <w:pPr>
        <w:spacing w:after="0" w:line="200" w:lineRule="exact"/>
        <w:ind w:left="360"/>
        <w:rPr>
          <w:rFonts w:eastAsia="MS Mincho" w:cstheme="minorHAnsi"/>
          <w:bCs/>
          <w:sz w:val="24"/>
          <w:szCs w:val="24"/>
          <w:lang w:val="fr-FR"/>
        </w:rPr>
      </w:pPr>
    </w:p>
    <w:p w14:paraId="2A0B118F" w14:textId="180B1FB0" w:rsidR="00B26313" w:rsidRPr="00A12BDB" w:rsidRDefault="00297E65" w:rsidP="005C09F6">
      <w:pPr>
        <w:spacing w:after="0" w:line="245" w:lineRule="auto"/>
        <w:rPr>
          <w:rFonts w:eastAsia="MS Mincho" w:cstheme="minorHAnsi"/>
          <w:b/>
          <w:bCs/>
          <w:color w:val="003087"/>
          <w:sz w:val="24"/>
          <w:szCs w:val="24"/>
          <w:lang w:val="fr-FR"/>
        </w:rPr>
      </w:pPr>
      <w:r w:rsidRPr="00A12BDB">
        <w:rPr>
          <w:rFonts w:eastAsia="MS Mincho" w:cstheme="minorHAnsi"/>
          <w:b/>
          <w:bCs/>
          <w:color w:val="003087"/>
          <w:sz w:val="24"/>
          <w:szCs w:val="24"/>
          <w:lang w:val="fr-FR"/>
        </w:rPr>
        <w:t>Relations avec les parties prenantes du projet, pérennité et plans de désengagement</w:t>
      </w:r>
    </w:p>
    <w:p w14:paraId="7DCB5104" w14:textId="3E04AA3B" w:rsidR="00297E65" w:rsidRPr="00A12BDB" w:rsidRDefault="00F976DD" w:rsidP="008E6EF2">
      <w:pPr>
        <w:numPr>
          <w:ilvl w:val="0"/>
          <w:numId w:val="1"/>
        </w:numPr>
        <w:spacing w:after="0" w:line="245" w:lineRule="auto"/>
        <w:rPr>
          <w:rFonts w:eastAsia="MS Mincho" w:cstheme="minorHAnsi"/>
          <w:bCs/>
          <w:lang w:val="fr-FR"/>
        </w:rPr>
      </w:pPr>
      <w:r>
        <w:rPr>
          <w:rFonts w:eastAsia="MS Mincho" w:cstheme="minorHAnsi"/>
          <w:b/>
          <w:bCs/>
          <w:lang w:val="fr-FR"/>
        </w:rPr>
        <w:t>Déterminer quels sont</w:t>
      </w:r>
      <w:r w:rsidR="00297E65" w:rsidRPr="00A12BDB">
        <w:rPr>
          <w:rFonts w:eastAsia="MS Mincho" w:cstheme="minorHAnsi"/>
          <w:b/>
          <w:bCs/>
          <w:lang w:val="fr-FR"/>
        </w:rPr>
        <w:t xml:space="preserve"> les ajustements </w:t>
      </w:r>
      <w:r>
        <w:rPr>
          <w:rFonts w:eastAsia="MS Mincho" w:cstheme="minorHAnsi"/>
          <w:b/>
          <w:bCs/>
          <w:lang w:val="fr-FR"/>
        </w:rPr>
        <w:t>à faire</w:t>
      </w:r>
      <w:r w:rsidR="00297E65" w:rsidRPr="00A12BDB">
        <w:rPr>
          <w:rFonts w:eastAsia="MS Mincho" w:cstheme="minorHAnsi"/>
          <w:b/>
          <w:bCs/>
          <w:lang w:val="fr-FR"/>
        </w:rPr>
        <w:t xml:space="preserve"> </w:t>
      </w:r>
      <w:r w:rsidR="00297E65" w:rsidRPr="00A12BDB">
        <w:rPr>
          <w:rFonts w:eastAsia="MS Mincho" w:cstheme="minorHAnsi"/>
          <w:bCs/>
          <w:lang w:val="fr-FR"/>
        </w:rPr>
        <w:t xml:space="preserve">au travail du projet pour </w:t>
      </w:r>
      <w:r w:rsidR="00297E65" w:rsidRPr="00A12BDB">
        <w:rPr>
          <w:rFonts w:eastAsia="MS Mincho" w:cstheme="minorHAnsi"/>
          <w:b/>
          <w:bCs/>
          <w:lang w:val="fr-FR"/>
        </w:rPr>
        <w:t>les relations avec les principales parties prenantes</w:t>
      </w:r>
      <w:r>
        <w:rPr>
          <w:rFonts w:eastAsia="MS Mincho" w:cstheme="minorHAnsi"/>
          <w:b/>
          <w:bCs/>
          <w:lang w:val="fr-FR"/>
        </w:rPr>
        <w:t xml:space="preserve">. </w:t>
      </w:r>
    </w:p>
    <w:p w14:paraId="56CACF6E" w14:textId="3E559D75" w:rsidR="000C6952" w:rsidRPr="00A12BDB" w:rsidRDefault="00297E65"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Voir la progression en direction de la pérennisation du projet et les plans de désengagement </w:t>
      </w:r>
      <w:r w:rsidRPr="00A12BDB">
        <w:rPr>
          <w:rFonts w:eastAsia="MS Mincho" w:cstheme="minorHAnsi"/>
          <w:bCs/>
          <w:lang w:val="fr-FR"/>
        </w:rPr>
        <w:t>et identifier les améliorations nécessaires (y compris les mesures devant être intégrées dans le DIP annuel), en gardant à l’esprit les informations disponibles sur la progression du projet en direction des changements au niveau des RI et des OS.</w:t>
      </w:r>
    </w:p>
    <w:p w14:paraId="782DB7C5" w14:textId="06DE2608" w:rsidR="00CE3E38" w:rsidRPr="00A12BDB" w:rsidRDefault="00CE3E38" w:rsidP="00BE3FDB">
      <w:pPr>
        <w:spacing w:after="0" w:line="200" w:lineRule="exact"/>
        <w:rPr>
          <w:rFonts w:eastAsia="MS Mincho" w:cstheme="minorHAnsi"/>
          <w:b/>
          <w:bCs/>
          <w:color w:val="B7BF10"/>
          <w:sz w:val="24"/>
          <w:szCs w:val="24"/>
          <w:lang w:val="fr-FR"/>
        </w:rPr>
      </w:pPr>
    </w:p>
    <w:p w14:paraId="3D4D81BA" w14:textId="42B0EB0B" w:rsidR="002F5E97" w:rsidRPr="00A12BDB" w:rsidRDefault="00297E65" w:rsidP="002F5E97">
      <w:pPr>
        <w:spacing w:after="0" w:line="245" w:lineRule="auto"/>
        <w:rPr>
          <w:rFonts w:eastAsia="MS Mincho" w:cstheme="minorHAnsi"/>
          <w:b/>
          <w:bCs/>
          <w:color w:val="003087"/>
          <w:sz w:val="24"/>
          <w:szCs w:val="24"/>
          <w:lang w:val="fr-FR"/>
        </w:rPr>
      </w:pPr>
      <w:r w:rsidRPr="00A12BDB">
        <w:rPr>
          <w:rFonts w:eastAsia="MS Mincho" w:cstheme="minorHAnsi"/>
          <w:b/>
          <w:bCs/>
          <w:color w:val="003087"/>
          <w:sz w:val="24"/>
          <w:szCs w:val="24"/>
          <w:lang w:val="fr-FR"/>
        </w:rPr>
        <w:t>Feedback technique du projet</w:t>
      </w:r>
    </w:p>
    <w:p w14:paraId="34FD78DA" w14:textId="79EE1FBF" w:rsidR="00297E65" w:rsidRPr="00A12BDB" w:rsidRDefault="00297E65" w:rsidP="00297E65">
      <w:pPr>
        <w:numPr>
          <w:ilvl w:val="0"/>
          <w:numId w:val="26"/>
        </w:numPr>
        <w:spacing w:after="40" w:line="245" w:lineRule="auto"/>
        <w:rPr>
          <w:rFonts w:eastAsia="MS Mincho" w:cstheme="minorHAnsi"/>
          <w:bCs/>
          <w:lang w:val="fr-FR"/>
        </w:rPr>
      </w:pPr>
      <w:r w:rsidRPr="00A12BDB">
        <w:rPr>
          <w:rFonts w:eastAsia="MS Mincho" w:cstheme="minorHAnsi"/>
          <w:bCs/>
          <w:lang w:val="fr-FR"/>
        </w:rPr>
        <w:t xml:space="preserve">Étudier et discuter de toutes les </w:t>
      </w:r>
      <w:r w:rsidRPr="00A12BDB">
        <w:rPr>
          <w:rFonts w:eastAsia="MS Mincho" w:cstheme="minorHAnsi"/>
          <w:b/>
          <w:bCs/>
          <w:lang w:val="fr-FR"/>
        </w:rPr>
        <w:t xml:space="preserve">constatations et recommandations en suspens des visites </w:t>
      </w:r>
      <w:r w:rsidRPr="00A12BDB">
        <w:rPr>
          <w:rFonts w:eastAsia="MS Mincho" w:cstheme="minorHAnsi"/>
          <w:bCs/>
          <w:lang w:val="fr-FR"/>
        </w:rPr>
        <w:t xml:space="preserve">faites pendant le trimestre par les </w:t>
      </w:r>
      <w:r w:rsidRPr="00A12BDB">
        <w:rPr>
          <w:rFonts w:eastAsia="MS Mincho" w:cstheme="minorHAnsi"/>
          <w:b/>
          <w:bCs/>
          <w:lang w:val="fr-FR"/>
        </w:rPr>
        <w:t xml:space="preserve">conseillers techniques </w:t>
      </w:r>
      <w:r w:rsidRPr="00A12BDB">
        <w:rPr>
          <w:rFonts w:eastAsia="MS Mincho" w:cstheme="minorHAnsi"/>
          <w:bCs/>
          <w:lang w:val="fr-FR"/>
        </w:rPr>
        <w:t xml:space="preserve">régionaux ou mondiaux </w:t>
      </w:r>
      <w:r w:rsidRPr="00A12BDB">
        <w:rPr>
          <w:rFonts w:eastAsia="MS Mincho" w:cstheme="minorHAnsi"/>
          <w:b/>
          <w:bCs/>
          <w:lang w:val="fr-FR"/>
        </w:rPr>
        <w:t>et/ou les consultants.</w:t>
      </w:r>
    </w:p>
    <w:p w14:paraId="1835E0C9" w14:textId="7A0CF02D" w:rsidR="00297E65" w:rsidRPr="00A12BDB" w:rsidRDefault="00297E65" w:rsidP="00BE3FDB">
      <w:pPr>
        <w:numPr>
          <w:ilvl w:val="0"/>
          <w:numId w:val="26"/>
        </w:numPr>
        <w:spacing w:after="0" w:line="245" w:lineRule="auto"/>
        <w:rPr>
          <w:rFonts w:eastAsia="MS Mincho" w:cstheme="minorHAnsi"/>
          <w:bCs/>
          <w:lang w:val="fr-FR"/>
        </w:rPr>
      </w:pPr>
      <w:r w:rsidRPr="00A12BDB">
        <w:rPr>
          <w:rFonts w:eastAsia="MS Mincho" w:cstheme="minorHAnsi"/>
          <w:b/>
          <w:bCs/>
          <w:lang w:val="fr-FR"/>
        </w:rPr>
        <w:t xml:space="preserve">Étudier les tendances dans les observations et les recommandations </w:t>
      </w:r>
      <w:r w:rsidRPr="00A12BDB">
        <w:rPr>
          <w:rFonts w:eastAsia="MS Mincho" w:cstheme="minorHAnsi"/>
          <w:bCs/>
          <w:lang w:val="fr-FR"/>
        </w:rPr>
        <w:t xml:space="preserve">suite aux visites d’appui technique/ de revue. </w:t>
      </w:r>
    </w:p>
    <w:p w14:paraId="35483D29" w14:textId="7D7BDA0D" w:rsidR="00CE3E38" w:rsidRPr="00A12BDB" w:rsidRDefault="00CE3E38" w:rsidP="00BE3FDB">
      <w:pPr>
        <w:spacing w:after="0" w:line="200" w:lineRule="exact"/>
        <w:rPr>
          <w:rFonts w:eastAsia="MS Mincho" w:cstheme="minorHAnsi"/>
          <w:b/>
          <w:bCs/>
          <w:color w:val="B7BF10"/>
          <w:sz w:val="24"/>
          <w:szCs w:val="24"/>
          <w:lang w:val="fr-FR"/>
        </w:rPr>
      </w:pPr>
    </w:p>
    <w:p w14:paraId="40A10D8A" w14:textId="6CCBFEF4" w:rsidR="00CA6AED" w:rsidRPr="00A12BDB" w:rsidRDefault="00691055" w:rsidP="00CA6AED">
      <w:pPr>
        <w:spacing w:after="0" w:line="245" w:lineRule="auto"/>
        <w:rPr>
          <w:rFonts w:eastAsia="MS Mincho" w:cstheme="minorHAnsi"/>
          <w:b/>
          <w:bCs/>
          <w:color w:val="003087"/>
          <w:sz w:val="24"/>
          <w:szCs w:val="24"/>
          <w:lang w:val="fr-FR"/>
        </w:rPr>
      </w:pPr>
      <w:r w:rsidRPr="00A12BDB">
        <w:rPr>
          <w:rFonts w:eastAsia="MS Mincho" w:cstheme="minorHAnsi"/>
          <w:b/>
          <w:bCs/>
          <w:color w:val="003087"/>
          <w:sz w:val="24"/>
          <w:szCs w:val="24"/>
          <w:lang w:val="fr-FR"/>
        </w:rPr>
        <w:t>Gestion financière du projet</w:t>
      </w:r>
    </w:p>
    <w:p w14:paraId="50B14F60" w14:textId="7A356E56" w:rsidR="00691055" w:rsidRPr="00A12BDB" w:rsidRDefault="00691055" w:rsidP="00691055">
      <w:pPr>
        <w:numPr>
          <w:ilvl w:val="0"/>
          <w:numId w:val="16"/>
        </w:numPr>
        <w:tabs>
          <w:tab w:val="left" w:pos="810"/>
        </w:tabs>
        <w:spacing w:after="0" w:line="245" w:lineRule="auto"/>
        <w:rPr>
          <w:rFonts w:eastAsia="MS Mincho" w:cstheme="minorHAnsi"/>
          <w:bCs/>
          <w:lang w:val="fr-FR"/>
        </w:rPr>
      </w:pPr>
      <w:r w:rsidRPr="00A12BDB">
        <w:rPr>
          <w:rFonts w:eastAsia="MS Mincho" w:cstheme="minorHAnsi"/>
          <w:b/>
          <w:bCs/>
          <w:lang w:val="fr-FR"/>
        </w:rPr>
        <w:t xml:space="preserve">Étudier les dépenses du projet </w:t>
      </w:r>
      <w:r w:rsidRPr="00A12BDB">
        <w:rPr>
          <w:rFonts w:eastAsia="MS Mincho" w:cstheme="minorHAnsi"/>
          <w:bCs/>
          <w:lang w:val="fr-FR"/>
        </w:rPr>
        <w:t xml:space="preserve">à la lumière de l’étude du DIP et de la réalisation des cibles des indicateurs en se </w:t>
      </w:r>
      <w:r w:rsidRPr="00A12BDB">
        <w:rPr>
          <w:rFonts w:eastAsia="MS Mincho" w:cstheme="minorHAnsi"/>
          <w:b/>
          <w:bCs/>
          <w:lang w:val="fr-FR"/>
        </w:rPr>
        <w:t xml:space="preserve">concentrant sur l’analyse </w:t>
      </w:r>
      <w:r w:rsidR="00F976DD">
        <w:rPr>
          <w:rFonts w:eastAsia="MS Mincho" w:cstheme="minorHAnsi"/>
          <w:b/>
          <w:bCs/>
          <w:lang w:val="fr-FR"/>
        </w:rPr>
        <w:t>sur l’année</w:t>
      </w:r>
      <w:r w:rsidRPr="00A12BDB">
        <w:rPr>
          <w:rFonts w:eastAsia="MS Mincho" w:cstheme="minorHAnsi"/>
          <w:b/>
          <w:bCs/>
          <w:lang w:val="fr-FR"/>
        </w:rPr>
        <w:t xml:space="preserve"> et depuis le démarrage </w:t>
      </w:r>
      <w:r w:rsidRPr="00A12BDB">
        <w:rPr>
          <w:rFonts w:eastAsia="MS Mincho" w:cstheme="minorHAnsi"/>
          <w:bCs/>
          <w:lang w:val="fr-FR"/>
        </w:rPr>
        <w:t>(</w:t>
      </w:r>
      <w:r w:rsidRPr="00BE3FDB">
        <w:rPr>
          <w:rFonts w:eastAsia="MS Mincho" w:cstheme="minorHAnsi"/>
          <w:bCs/>
          <w:lang w:val="fr-FR"/>
        </w:rPr>
        <w:t xml:space="preserve">cf. </w:t>
      </w:r>
      <w:hyperlink r:id="rId35" w:history="1">
        <w:r w:rsidR="000E180A" w:rsidRPr="00BE3FDB">
          <w:rPr>
            <w:rStyle w:val="Hyperlink"/>
            <w:rFonts w:eastAsia="MS Mincho" w:cstheme="minorHAnsi"/>
            <w:bCs/>
            <w:lang w:val="fr-FR"/>
          </w:rPr>
          <w:t>N</w:t>
        </w:r>
        <w:r w:rsidRPr="00BE3FDB">
          <w:rPr>
            <w:rStyle w:val="Hyperlink"/>
            <w:rFonts w:eastAsia="MS Mincho" w:cstheme="minorHAnsi"/>
            <w:bCs/>
            <w:lang w:val="fr-FR"/>
          </w:rPr>
          <w:t>13</w:t>
        </w:r>
        <w:r w:rsidR="000E180A" w:rsidRPr="00BE3FDB">
          <w:rPr>
            <w:rStyle w:val="Hyperlink"/>
            <w:rFonts w:eastAsia="MS Mincho" w:cstheme="minorHAnsi"/>
            <w:bCs/>
            <w:lang w:val="fr-FR"/>
          </w:rPr>
          <w:t>AC</w:t>
        </w:r>
        <w:r w:rsidRPr="00BE3FDB">
          <w:rPr>
            <w:rStyle w:val="Hyperlink"/>
            <w:rFonts w:eastAsia="MS Mincho" w:cstheme="minorHAnsi"/>
            <w:bCs/>
            <w:lang w:val="fr-FR"/>
          </w:rPr>
          <w:t>2</w:t>
        </w:r>
      </w:hyperlink>
      <w:r w:rsidRPr="00BE3FDB">
        <w:rPr>
          <w:rFonts w:eastAsia="MS Mincho" w:cstheme="minorHAnsi"/>
          <w:bCs/>
          <w:lang w:val="fr-FR"/>
        </w:rPr>
        <w:t xml:space="preserve"> – la revue financière détaillé du projet peut avoir été faite lors d’une réunion précédente pour le rapport de comparaison</w:t>
      </w:r>
      <w:r w:rsidRPr="00A12BDB">
        <w:rPr>
          <w:rFonts w:eastAsia="MS Mincho" w:cstheme="minorHAnsi"/>
          <w:bCs/>
          <w:lang w:val="fr-FR"/>
        </w:rPr>
        <w:t xml:space="preserve"> du budget ; apportez </w:t>
      </w:r>
      <w:r w:rsidR="006D556F" w:rsidRPr="00A12BDB">
        <w:rPr>
          <w:rFonts w:eastAsia="MS Mincho" w:cstheme="minorHAnsi"/>
          <w:bCs/>
          <w:lang w:val="fr-FR"/>
        </w:rPr>
        <w:t xml:space="preserve">à la réunion annuelle </w:t>
      </w:r>
      <w:r w:rsidRPr="00A12BDB">
        <w:rPr>
          <w:rFonts w:eastAsia="MS Mincho" w:cstheme="minorHAnsi"/>
          <w:bCs/>
          <w:lang w:val="fr-FR"/>
        </w:rPr>
        <w:t xml:space="preserve">le résumé de cette revue et d’éventuelles informations </w:t>
      </w:r>
      <w:r w:rsidR="00F976DD">
        <w:rPr>
          <w:rFonts w:eastAsia="MS Mincho" w:cstheme="minorHAnsi"/>
          <w:bCs/>
          <w:lang w:val="fr-FR"/>
        </w:rPr>
        <w:t>actualisées</w:t>
      </w:r>
      <w:r w:rsidRPr="00A12BDB">
        <w:rPr>
          <w:rFonts w:eastAsia="MS Mincho" w:cstheme="minorHAnsi"/>
          <w:bCs/>
          <w:lang w:val="fr-FR"/>
        </w:rPr>
        <w:t>).</w:t>
      </w:r>
      <w:r w:rsidR="00F976DD">
        <w:rPr>
          <w:rFonts w:eastAsia="MS Mincho" w:cstheme="minorHAnsi"/>
          <w:bCs/>
          <w:lang w:val="fr-FR"/>
        </w:rPr>
        <w:t xml:space="preserve"> </w:t>
      </w:r>
    </w:p>
    <w:p w14:paraId="476B0E28" w14:textId="77777777" w:rsidR="00CA6AED" w:rsidRPr="00A12BDB" w:rsidRDefault="00CA6AED" w:rsidP="00BE3FDB">
      <w:pPr>
        <w:tabs>
          <w:tab w:val="left" w:pos="810"/>
        </w:tabs>
        <w:spacing w:after="0" w:line="200" w:lineRule="exact"/>
        <w:ind w:left="360"/>
        <w:rPr>
          <w:rFonts w:eastAsia="MS Mincho" w:cstheme="minorHAnsi"/>
          <w:bCs/>
          <w:lang w:val="fr-FR"/>
        </w:rPr>
      </w:pPr>
    </w:p>
    <w:p w14:paraId="710AED9E" w14:textId="02A9B876" w:rsidR="00CA6AED" w:rsidRPr="00A12BDB" w:rsidRDefault="00691055" w:rsidP="00CA6AED">
      <w:pPr>
        <w:spacing w:after="0" w:line="245" w:lineRule="auto"/>
        <w:rPr>
          <w:rFonts w:eastAsia="MS Mincho" w:cstheme="minorHAnsi"/>
          <w:b/>
          <w:bCs/>
          <w:color w:val="003087"/>
          <w:sz w:val="24"/>
          <w:szCs w:val="24"/>
          <w:lang w:val="fr-FR"/>
        </w:rPr>
      </w:pPr>
      <w:r w:rsidRPr="00A12BDB">
        <w:rPr>
          <w:rFonts w:eastAsia="MS Mincho" w:cstheme="minorHAnsi"/>
          <w:b/>
          <w:bCs/>
          <w:color w:val="003087"/>
          <w:sz w:val="24"/>
          <w:szCs w:val="24"/>
          <w:lang w:val="fr-FR"/>
        </w:rPr>
        <w:t>Gestion des ressources humaines du projet</w:t>
      </w:r>
    </w:p>
    <w:p w14:paraId="34883E71" w14:textId="042F145B" w:rsidR="00CC5ED8" w:rsidRPr="00A12BDB" w:rsidRDefault="00CC5ED8" w:rsidP="00CC5ED8">
      <w:pPr>
        <w:numPr>
          <w:ilvl w:val="0"/>
          <w:numId w:val="17"/>
        </w:numPr>
        <w:tabs>
          <w:tab w:val="left" w:pos="810"/>
        </w:tabs>
        <w:spacing w:after="0" w:line="245" w:lineRule="auto"/>
        <w:rPr>
          <w:rFonts w:eastAsia="MS Mincho" w:cstheme="minorHAnsi"/>
          <w:bCs/>
          <w:lang w:val="fr-FR"/>
        </w:rPr>
      </w:pPr>
      <w:r w:rsidRPr="00A12BDB">
        <w:rPr>
          <w:rFonts w:eastAsia="MS Mincho" w:cstheme="minorHAnsi"/>
          <w:b/>
          <w:bCs/>
          <w:lang w:val="fr-FR"/>
        </w:rPr>
        <w:t xml:space="preserve">Étudier les problèmes de ressources humaines du projet </w:t>
      </w:r>
      <w:r w:rsidRPr="00A12BDB">
        <w:rPr>
          <w:rFonts w:eastAsia="MS Mincho" w:cstheme="minorHAnsi"/>
          <w:bCs/>
          <w:lang w:val="fr-FR"/>
        </w:rPr>
        <w:t xml:space="preserve">(postes vacants actuellement, transitions ou manques prévus dans le personnel l’année prochaine, besoins supplémentaires en personnel </w:t>
      </w:r>
      <w:r w:rsidRPr="00BE3FDB">
        <w:rPr>
          <w:rFonts w:eastAsia="MS Mincho" w:cstheme="minorHAnsi"/>
          <w:bCs/>
          <w:lang w:val="fr-FR"/>
        </w:rPr>
        <w:t>– cf.</w:t>
      </w:r>
      <w:hyperlink r:id="rId36" w:history="1">
        <w:r w:rsidR="000E180A" w:rsidRPr="00BE3FDB">
          <w:rPr>
            <w:rStyle w:val="Hyperlink"/>
            <w:rFonts w:eastAsia="MS Mincho" w:cstheme="minorHAnsi"/>
            <w:bCs/>
            <w:lang w:val="fr-FR"/>
          </w:rPr>
          <w:t>N</w:t>
        </w:r>
        <w:r w:rsidRPr="00BE3FDB">
          <w:rPr>
            <w:rStyle w:val="Hyperlink"/>
            <w:rFonts w:eastAsia="MS Mincho" w:cstheme="minorHAnsi"/>
            <w:bCs/>
            <w:lang w:val="fr-FR"/>
          </w:rPr>
          <w:t>14</w:t>
        </w:r>
        <w:r w:rsidR="000E180A" w:rsidRPr="00BE3FDB">
          <w:rPr>
            <w:rStyle w:val="Hyperlink"/>
            <w:rFonts w:eastAsia="MS Mincho" w:cstheme="minorHAnsi"/>
            <w:bCs/>
            <w:lang w:val="fr-FR"/>
          </w:rPr>
          <w:t>AC</w:t>
        </w:r>
        <w:r w:rsidRPr="00BE3FDB">
          <w:rPr>
            <w:rStyle w:val="Hyperlink"/>
            <w:rFonts w:eastAsia="MS Mincho" w:cstheme="minorHAnsi"/>
            <w:bCs/>
            <w:lang w:val="fr-FR"/>
          </w:rPr>
          <w:t>4</w:t>
        </w:r>
      </w:hyperlink>
      <w:r w:rsidRPr="00BE3FDB">
        <w:rPr>
          <w:rFonts w:eastAsia="MS Mincho" w:cstheme="minorHAnsi"/>
          <w:bCs/>
          <w:lang w:val="fr-FR"/>
        </w:rPr>
        <w:t>) et</w:t>
      </w:r>
      <w:r w:rsidRPr="00A12BDB">
        <w:rPr>
          <w:rFonts w:eastAsia="MS Mincho" w:cstheme="minorHAnsi"/>
          <w:bCs/>
          <w:lang w:val="fr-FR"/>
        </w:rPr>
        <w:t xml:space="preserve"> toutes les mesures à prendre.</w:t>
      </w:r>
    </w:p>
    <w:p w14:paraId="0E86B58F" w14:textId="77777777" w:rsidR="00CA6AED" w:rsidRPr="00A12BDB" w:rsidRDefault="00CA6AED" w:rsidP="00BE3FDB">
      <w:pPr>
        <w:tabs>
          <w:tab w:val="left" w:pos="810"/>
        </w:tabs>
        <w:spacing w:after="0" w:line="200" w:lineRule="exact"/>
        <w:ind w:left="360"/>
        <w:rPr>
          <w:rFonts w:eastAsia="MS Mincho" w:cstheme="minorHAnsi"/>
          <w:bCs/>
          <w:lang w:val="fr-FR"/>
        </w:rPr>
      </w:pPr>
    </w:p>
    <w:p w14:paraId="301697E6" w14:textId="77777777" w:rsidR="00CC5ED8" w:rsidRPr="00A12BDB" w:rsidRDefault="00CC5ED8" w:rsidP="00CA6AED">
      <w:pPr>
        <w:spacing w:after="0" w:line="245" w:lineRule="auto"/>
        <w:rPr>
          <w:rFonts w:eastAsia="MS Mincho" w:cstheme="minorHAnsi"/>
          <w:b/>
          <w:bCs/>
          <w:color w:val="003087"/>
          <w:sz w:val="24"/>
          <w:szCs w:val="24"/>
          <w:lang w:val="fr-FR"/>
        </w:rPr>
      </w:pPr>
      <w:r w:rsidRPr="00A12BDB">
        <w:rPr>
          <w:rFonts w:eastAsia="MS Mincho" w:cstheme="minorHAnsi"/>
          <w:b/>
          <w:bCs/>
          <w:color w:val="003087"/>
          <w:sz w:val="24"/>
          <w:szCs w:val="24"/>
          <w:lang w:val="fr-FR"/>
        </w:rPr>
        <w:t>Gestion de la chaine d'approvisionnement du projet, y compris les achats</w:t>
      </w:r>
    </w:p>
    <w:p w14:paraId="1C6583BE" w14:textId="6F47EB32" w:rsidR="00CA6AED" w:rsidRPr="00A12BDB" w:rsidRDefault="00CC5ED8" w:rsidP="00CC5ED8">
      <w:pPr>
        <w:numPr>
          <w:ilvl w:val="0"/>
          <w:numId w:val="1"/>
        </w:numPr>
        <w:spacing w:after="0" w:line="245" w:lineRule="auto"/>
        <w:rPr>
          <w:rFonts w:eastAsia="MS Mincho" w:cstheme="minorHAnsi"/>
          <w:bCs/>
          <w:lang w:val="fr-FR"/>
        </w:rPr>
      </w:pPr>
      <w:r w:rsidRPr="00A12BDB">
        <w:rPr>
          <w:rFonts w:eastAsia="MS Mincho" w:cstheme="minorHAnsi"/>
          <w:b/>
          <w:bCs/>
          <w:lang w:val="fr-FR"/>
        </w:rPr>
        <w:t>Étudier le plan d’achats du projet</w:t>
      </w:r>
      <w:r w:rsidR="005C27ED">
        <w:rPr>
          <w:rFonts w:eastAsia="MS Mincho" w:cstheme="minorHAnsi"/>
          <w:b/>
          <w:bCs/>
          <w:lang w:val="fr-FR"/>
        </w:rPr>
        <w:t xml:space="preserve">, </w:t>
      </w:r>
      <w:r w:rsidR="005C27ED">
        <w:rPr>
          <w:rFonts w:eastAsia="MS Mincho" w:cstheme="minorHAnsi"/>
          <w:bCs/>
          <w:lang w:val="fr-FR"/>
        </w:rPr>
        <w:t xml:space="preserve">l’état des achats, </w:t>
      </w:r>
      <w:r w:rsidRPr="00A12BDB">
        <w:rPr>
          <w:rFonts w:eastAsia="MS Mincho" w:cstheme="minorHAnsi"/>
          <w:bCs/>
          <w:lang w:val="fr-FR"/>
        </w:rPr>
        <w:t xml:space="preserve">les </w:t>
      </w:r>
      <w:r w:rsidRPr="00A12BDB">
        <w:rPr>
          <w:rFonts w:eastAsia="MS Mincho" w:cstheme="minorHAnsi"/>
          <w:b/>
          <w:bCs/>
          <w:lang w:val="fr-FR"/>
        </w:rPr>
        <w:t xml:space="preserve">autres plans et activités de gestion de la chaine d'approvisionnement </w:t>
      </w:r>
      <w:r w:rsidRPr="00A12BDB">
        <w:rPr>
          <w:rFonts w:eastAsia="MS Mincho" w:cstheme="minorHAnsi"/>
          <w:bCs/>
          <w:lang w:val="fr-FR"/>
        </w:rPr>
        <w:t>et les nouveaux points à considérer pour l’année prochaine (cf</w:t>
      </w:r>
      <w:r w:rsidRPr="00BE3FDB">
        <w:rPr>
          <w:rFonts w:eastAsia="MS Mincho" w:cstheme="minorHAnsi"/>
          <w:bCs/>
          <w:lang w:val="fr-FR"/>
        </w:rPr>
        <w:t xml:space="preserve">. </w:t>
      </w:r>
      <w:hyperlink r:id="rId37" w:history="1">
        <w:r w:rsidR="000E180A" w:rsidRPr="00BE3FDB">
          <w:rPr>
            <w:rStyle w:val="Hyperlink"/>
            <w:rFonts w:eastAsia="MS Mincho" w:cstheme="minorHAnsi"/>
            <w:bCs/>
            <w:lang w:val="fr-FR"/>
          </w:rPr>
          <w:t>N</w:t>
        </w:r>
        <w:r w:rsidRPr="00BE3FDB">
          <w:rPr>
            <w:rStyle w:val="Hyperlink"/>
            <w:rFonts w:eastAsia="MS Mincho" w:cstheme="minorHAnsi"/>
            <w:bCs/>
            <w:lang w:val="fr-FR"/>
          </w:rPr>
          <w:t>12</w:t>
        </w:r>
        <w:r w:rsidR="000E180A" w:rsidRPr="00BE3FDB">
          <w:rPr>
            <w:rStyle w:val="Hyperlink"/>
            <w:rFonts w:eastAsia="MS Mincho" w:cstheme="minorHAnsi"/>
            <w:bCs/>
            <w:lang w:val="fr-FR"/>
          </w:rPr>
          <w:t>AC</w:t>
        </w:r>
        <w:r w:rsidRPr="00BE3FDB">
          <w:rPr>
            <w:rStyle w:val="Hyperlink"/>
            <w:rFonts w:eastAsia="MS Mincho" w:cstheme="minorHAnsi"/>
            <w:bCs/>
            <w:lang w:val="fr-FR"/>
          </w:rPr>
          <w:t>1</w:t>
        </w:r>
      </w:hyperlink>
      <w:r w:rsidRPr="00BE3FDB">
        <w:rPr>
          <w:rFonts w:eastAsia="MS Mincho" w:cstheme="minorHAnsi"/>
          <w:bCs/>
          <w:lang w:val="fr-FR"/>
        </w:rPr>
        <w:t>)</w:t>
      </w:r>
      <w:r w:rsidR="00BE3FDB" w:rsidRPr="00BE3FDB">
        <w:rPr>
          <w:rFonts w:eastAsia="MS Mincho" w:cstheme="minorHAnsi"/>
          <w:bCs/>
          <w:lang w:val="fr-FR"/>
        </w:rPr>
        <w:t>.</w:t>
      </w:r>
    </w:p>
    <w:p w14:paraId="75BE3C1F" w14:textId="77777777" w:rsidR="00CC5ED8" w:rsidRPr="00A12BDB" w:rsidRDefault="00CC5ED8" w:rsidP="00BE3FDB">
      <w:pPr>
        <w:spacing w:after="0" w:line="200" w:lineRule="exact"/>
        <w:rPr>
          <w:rFonts w:eastAsia="MS Mincho" w:cstheme="minorHAnsi"/>
          <w:b/>
          <w:bCs/>
          <w:color w:val="003087"/>
          <w:sz w:val="24"/>
          <w:szCs w:val="24"/>
          <w:lang w:val="fr-FR"/>
        </w:rPr>
      </w:pPr>
    </w:p>
    <w:p w14:paraId="3536506E" w14:textId="67FCF362" w:rsidR="00CC5ED8" w:rsidRPr="00A12BDB" w:rsidRDefault="00CC5ED8" w:rsidP="005C09F6">
      <w:pPr>
        <w:spacing w:after="0" w:line="245" w:lineRule="auto"/>
        <w:rPr>
          <w:rFonts w:eastAsia="MS Mincho" w:cstheme="minorHAnsi"/>
          <w:b/>
          <w:bCs/>
          <w:color w:val="003087"/>
          <w:sz w:val="24"/>
          <w:szCs w:val="24"/>
          <w:lang w:val="fr-FR"/>
        </w:rPr>
      </w:pPr>
      <w:r w:rsidRPr="00A12BDB">
        <w:rPr>
          <w:rFonts w:eastAsia="MS Mincho" w:cstheme="minorHAnsi"/>
          <w:b/>
          <w:bCs/>
          <w:color w:val="003087"/>
          <w:sz w:val="24"/>
          <w:szCs w:val="24"/>
          <w:lang w:val="fr-FR"/>
        </w:rPr>
        <w:t>Relati</w:t>
      </w:r>
      <w:r w:rsidR="005C27ED">
        <w:rPr>
          <w:rFonts w:eastAsia="MS Mincho" w:cstheme="minorHAnsi"/>
          <w:b/>
          <w:bCs/>
          <w:color w:val="003087"/>
          <w:sz w:val="24"/>
          <w:szCs w:val="24"/>
          <w:lang w:val="fr-FR"/>
        </w:rPr>
        <w:t xml:space="preserve">ons avec les bailleurs de fonds, </w:t>
      </w:r>
      <w:r w:rsidRPr="00A12BDB">
        <w:rPr>
          <w:rFonts w:eastAsia="MS Mincho" w:cstheme="minorHAnsi"/>
          <w:b/>
          <w:bCs/>
          <w:color w:val="003087"/>
          <w:sz w:val="24"/>
          <w:szCs w:val="24"/>
          <w:lang w:val="fr-FR"/>
        </w:rPr>
        <w:t>redevabilité et questions de conformité</w:t>
      </w:r>
      <w:r w:rsidR="005C27ED">
        <w:rPr>
          <w:rFonts w:eastAsia="MS Mincho" w:cstheme="minorHAnsi"/>
          <w:b/>
          <w:bCs/>
          <w:color w:val="003087"/>
          <w:sz w:val="24"/>
          <w:szCs w:val="24"/>
          <w:lang w:val="fr-FR"/>
        </w:rPr>
        <w:t xml:space="preserve"> </w:t>
      </w:r>
    </w:p>
    <w:p w14:paraId="371EAA71" w14:textId="7A22A845" w:rsidR="00CC5ED8" w:rsidRPr="00A12BDB" w:rsidRDefault="00CC5ED8" w:rsidP="008E6EF2">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Réfléchir aux réussites et aux lacunes dans les relations avec les bailleurs de fonds pendant l’année du projet </w:t>
      </w:r>
      <w:r w:rsidRPr="00A12BDB">
        <w:rPr>
          <w:rFonts w:eastAsia="MS Mincho" w:cstheme="minorHAnsi"/>
          <w:bCs/>
          <w:lang w:val="fr-FR"/>
        </w:rPr>
        <w:t>et identifier les occasions de tirer parti des réussites du projet ou des principales choses apprises pour les relations avec les bailleurs de fonds l’année prochaine.</w:t>
      </w:r>
    </w:p>
    <w:p w14:paraId="7ACCCBAD" w14:textId="56808823" w:rsidR="00A12BDB" w:rsidRPr="00A12BDB" w:rsidRDefault="00CC5ED8" w:rsidP="008E6EF2">
      <w:pPr>
        <w:numPr>
          <w:ilvl w:val="0"/>
          <w:numId w:val="1"/>
        </w:numPr>
        <w:spacing w:after="0" w:line="245" w:lineRule="auto"/>
        <w:rPr>
          <w:rFonts w:eastAsia="MS Mincho" w:cstheme="minorHAnsi"/>
          <w:bCs/>
          <w:lang w:val="fr-FR"/>
        </w:rPr>
      </w:pPr>
      <w:r w:rsidRPr="00A12BDB">
        <w:rPr>
          <w:rFonts w:eastAsia="MS Mincho" w:cstheme="minorHAnsi"/>
          <w:bCs/>
          <w:color w:val="003087"/>
          <w:lang w:val="fr-FR"/>
        </w:rPr>
        <w:t xml:space="preserve">Pour les </w:t>
      </w:r>
      <w:r w:rsidR="00A12BDB" w:rsidRPr="00A12BDB">
        <w:rPr>
          <w:rFonts w:eastAsia="MS Mincho" w:cstheme="minorHAnsi"/>
          <w:bCs/>
          <w:color w:val="003087"/>
          <w:lang w:val="fr-FR"/>
        </w:rPr>
        <w:t>projets à financement externe uniquement :</w:t>
      </w:r>
      <w:r w:rsidR="00105B38" w:rsidRPr="00A12BDB">
        <w:rPr>
          <w:rFonts w:eastAsia="MS Mincho" w:cstheme="minorHAnsi"/>
          <w:bCs/>
          <w:color w:val="003087"/>
          <w:lang w:val="fr-FR"/>
        </w:rPr>
        <w:t xml:space="preserve"> </w:t>
      </w:r>
      <w:r w:rsidR="00A12BDB" w:rsidRPr="00A12BDB">
        <w:rPr>
          <w:rFonts w:eastAsia="MS Mincho" w:cstheme="minorHAnsi"/>
          <w:b/>
          <w:bCs/>
          <w:lang w:val="fr-FR"/>
        </w:rPr>
        <w:t xml:space="preserve">Voir le feedback du bailleur de fonds </w:t>
      </w:r>
      <w:r w:rsidR="00A12BDB" w:rsidRPr="00A12BDB">
        <w:rPr>
          <w:rFonts w:eastAsia="MS Mincho" w:cstheme="minorHAnsi"/>
          <w:bCs/>
          <w:lang w:val="fr-FR"/>
        </w:rPr>
        <w:t>sur les rapports soumis depuis la dernière réunion trimestrielle et discuter des tendances générales dans le feedback du bailleur de fonds (rapports, visites, réunions) pendant l’année.</w:t>
      </w:r>
    </w:p>
    <w:p w14:paraId="41A64631" w14:textId="77777777" w:rsidR="00B76DC4" w:rsidRPr="00A12BDB" w:rsidRDefault="00B76DC4" w:rsidP="00BE3FDB">
      <w:pPr>
        <w:spacing w:after="0" w:line="200" w:lineRule="exact"/>
        <w:rPr>
          <w:rFonts w:eastAsia="MS Mincho" w:cstheme="minorHAnsi"/>
          <w:bCs/>
          <w:color w:val="00B5E2"/>
          <w:lang w:val="fr-FR"/>
        </w:rPr>
      </w:pPr>
    </w:p>
    <w:p w14:paraId="59865C4B" w14:textId="77777777" w:rsidR="00A12BDB" w:rsidRPr="00A12BDB" w:rsidRDefault="00A12BDB" w:rsidP="00A12BDB">
      <w:pPr>
        <w:spacing w:after="0" w:line="245" w:lineRule="auto"/>
        <w:rPr>
          <w:rFonts w:eastAsia="MS Mincho" w:cstheme="minorHAnsi"/>
          <w:b/>
          <w:bCs/>
          <w:color w:val="003087"/>
          <w:sz w:val="24"/>
          <w:szCs w:val="24"/>
          <w:lang w:val="fr-FR"/>
        </w:rPr>
      </w:pPr>
      <w:r w:rsidRPr="00A12BDB">
        <w:rPr>
          <w:rFonts w:eastAsia="MS Mincho" w:cstheme="minorHAnsi"/>
          <w:b/>
          <w:bCs/>
          <w:color w:val="003087"/>
          <w:sz w:val="24"/>
          <w:szCs w:val="24"/>
          <w:lang w:val="fr-FR"/>
        </w:rPr>
        <w:t xml:space="preserve">Environnement opérationnel, risques et problèmes du projet </w:t>
      </w:r>
    </w:p>
    <w:p w14:paraId="128F82C7" w14:textId="038A7415" w:rsidR="00A12BDB" w:rsidRPr="00A12BDB" w:rsidRDefault="00A12BDB" w:rsidP="00A12BDB">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Étudier l’environnement opérationnel du projet, </w:t>
      </w:r>
      <w:r w:rsidRPr="00A12BDB">
        <w:rPr>
          <w:rFonts w:eastAsia="MS Mincho" w:cstheme="minorHAnsi"/>
          <w:bCs/>
          <w:lang w:val="fr-FR"/>
        </w:rPr>
        <w:t>identifier les changements réels ou prévus et analyser comment ils peuvent affecter la progression et les effets du projet.</w:t>
      </w:r>
      <w:r w:rsidR="005C27ED">
        <w:rPr>
          <w:rFonts w:eastAsia="MS Mincho" w:cstheme="minorHAnsi"/>
          <w:bCs/>
          <w:lang w:val="fr-FR"/>
        </w:rPr>
        <w:t xml:space="preserve"> </w:t>
      </w:r>
    </w:p>
    <w:p w14:paraId="6A2A8AB4" w14:textId="5CB9311F" w:rsidR="00A12BDB" w:rsidRPr="00A12BDB" w:rsidRDefault="00A12BDB" w:rsidP="00A12BDB">
      <w:pPr>
        <w:numPr>
          <w:ilvl w:val="0"/>
          <w:numId w:val="1"/>
        </w:numPr>
        <w:spacing w:after="0" w:line="245" w:lineRule="auto"/>
        <w:rPr>
          <w:rFonts w:eastAsia="MS Mincho" w:cstheme="minorHAnsi"/>
          <w:bCs/>
          <w:lang w:val="fr-FR"/>
        </w:rPr>
      </w:pPr>
      <w:r w:rsidRPr="00A12BDB">
        <w:rPr>
          <w:rFonts w:eastAsia="MS Mincho" w:cstheme="minorHAnsi"/>
          <w:bCs/>
          <w:color w:val="003087"/>
          <w:lang w:val="fr-FR"/>
        </w:rPr>
        <w:t xml:space="preserve">Pour les projets à financement externe uniquement : </w:t>
      </w:r>
      <w:r w:rsidRPr="00A12BDB">
        <w:rPr>
          <w:rFonts w:eastAsia="MS Mincho" w:cstheme="minorHAnsi"/>
          <w:b/>
          <w:bCs/>
          <w:lang w:val="fr-FR"/>
        </w:rPr>
        <w:t xml:space="preserve">Discuter </w:t>
      </w:r>
      <w:r w:rsidRPr="005C27ED">
        <w:rPr>
          <w:rFonts w:eastAsia="MS Mincho" w:cstheme="minorHAnsi"/>
          <w:bCs/>
          <w:lang w:val="fr-FR"/>
        </w:rPr>
        <w:t>d’</w:t>
      </w:r>
      <w:r w:rsidRPr="00A12BDB">
        <w:rPr>
          <w:rFonts w:eastAsia="MS Mincho" w:cstheme="minorHAnsi"/>
          <w:bCs/>
          <w:lang w:val="fr-FR"/>
        </w:rPr>
        <w:t xml:space="preserve">éventuels </w:t>
      </w:r>
      <w:r w:rsidRPr="00A12BDB">
        <w:rPr>
          <w:rFonts w:eastAsia="MS Mincho" w:cstheme="minorHAnsi"/>
          <w:b/>
          <w:bCs/>
          <w:lang w:val="fr-FR"/>
        </w:rPr>
        <w:t xml:space="preserve">problèmes ou risques plus généraux de conformité avec le bailleur de fonds </w:t>
      </w:r>
      <w:r w:rsidRPr="00A12BDB">
        <w:rPr>
          <w:rFonts w:eastAsia="MS Mincho" w:cstheme="minorHAnsi"/>
          <w:bCs/>
          <w:lang w:val="fr-FR"/>
        </w:rPr>
        <w:t>en tenant compte des tendances chez le bailleur de fonds et dans le projet.</w:t>
      </w:r>
    </w:p>
    <w:p w14:paraId="2698B6B4" w14:textId="4C31C91B" w:rsidR="00A12BDB" w:rsidRPr="00A12BDB" w:rsidRDefault="00A12BDB" w:rsidP="00A12BDB">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Étudier le registre des risques et le registre des problèmes du projet </w:t>
      </w:r>
      <w:r w:rsidRPr="00A12BDB">
        <w:rPr>
          <w:rFonts w:eastAsia="MS Mincho" w:cstheme="minorHAnsi"/>
          <w:bCs/>
          <w:lang w:val="fr-FR"/>
        </w:rPr>
        <w:t xml:space="preserve">(cf. </w:t>
      </w:r>
      <w:hyperlink r:id="rId38" w:history="1">
        <w:r w:rsidR="000E180A" w:rsidRPr="00BE3FDB">
          <w:rPr>
            <w:rStyle w:val="Hyperlink"/>
            <w:rFonts w:eastAsia="MS Mincho" w:cstheme="minorHAnsi"/>
            <w:bCs/>
            <w:lang w:val="fr-FR"/>
          </w:rPr>
          <w:t>N</w:t>
        </w:r>
        <w:r w:rsidRPr="00BE3FDB">
          <w:rPr>
            <w:rStyle w:val="Hyperlink"/>
            <w:rFonts w:eastAsia="MS Mincho" w:cstheme="minorHAnsi"/>
            <w:bCs/>
            <w:lang w:val="fr-FR"/>
          </w:rPr>
          <w:t>11</w:t>
        </w:r>
        <w:r w:rsidR="000E180A" w:rsidRPr="00BE3FDB">
          <w:rPr>
            <w:rStyle w:val="Hyperlink"/>
            <w:rFonts w:eastAsia="MS Mincho" w:cstheme="minorHAnsi"/>
            <w:bCs/>
            <w:lang w:val="fr-FR"/>
          </w:rPr>
          <w:t>AC</w:t>
        </w:r>
        <w:r w:rsidRPr="00BE3FDB">
          <w:rPr>
            <w:rStyle w:val="Hyperlink"/>
            <w:rFonts w:eastAsia="MS Mincho" w:cstheme="minorHAnsi"/>
            <w:bCs/>
            <w:lang w:val="fr-FR"/>
          </w:rPr>
          <w:t>2</w:t>
        </w:r>
      </w:hyperlink>
      <w:r w:rsidRPr="00BE3FDB">
        <w:rPr>
          <w:rFonts w:eastAsia="MS Mincho" w:cstheme="minorHAnsi"/>
          <w:bCs/>
          <w:lang w:val="fr-FR"/>
        </w:rPr>
        <w:t>), discuter</w:t>
      </w:r>
      <w:r w:rsidRPr="00A12BDB">
        <w:rPr>
          <w:rFonts w:eastAsia="MS Mincho" w:cstheme="minorHAnsi"/>
          <w:bCs/>
          <w:lang w:val="fr-FR"/>
        </w:rPr>
        <w:t xml:space="preserve"> </w:t>
      </w:r>
      <w:r w:rsidR="00F976DD">
        <w:rPr>
          <w:rFonts w:eastAsia="MS Mincho" w:cstheme="minorHAnsi"/>
          <w:bCs/>
          <w:lang w:val="fr-FR"/>
        </w:rPr>
        <w:t>de l’actualisation nécessaire</w:t>
      </w:r>
      <w:r w:rsidRPr="00A12BDB">
        <w:rPr>
          <w:rFonts w:eastAsia="MS Mincho" w:cstheme="minorHAnsi"/>
          <w:bCs/>
          <w:lang w:val="fr-FR"/>
        </w:rPr>
        <w:t xml:space="preserve"> </w:t>
      </w:r>
      <w:r w:rsidR="006D556F">
        <w:rPr>
          <w:rFonts w:eastAsia="MS Mincho" w:cstheme="minorHAnsi"/>
          <w:bCs/>
          <w:lang w:val="fr-FR"/>
        </w:rPr>
        <w:t>des</w:t>
      </w:r>
      <w:r w:rsidRPr="00A12BDB">
        <w:rPr>
          <w:rFonts w:eastAsia="MS Mincho" w:cstheme="minorHAnsi"/>
          <w:bCs/>
          <w:lang w:val="fr-FR"/>
        </w:rPr>
        <w:t xml:space="preserve"> évaluations des risques et étudier, établir et/ou mettre à jours les stratégies de gestion des risques et de résolution des problèmes.</w:t>
      </w:r>
    </w:p>
    <w:p w14:paraId="370A82C8" w14:textId="7F1ECEA3" w:rsidR="00A12BDB" w:rsidRPr="00A12BDB" w:rsidRDefault="00A12BDB" w:rsidP="00A12BDB">
      <w:pPr>
        <w:numPr>
          <w:ilvl w:val="0"/>
          <w:numId w:val="1"/>
        </w:numPr>
        <w:spacing w:after="0" w:line="245" w:lineRule="auto"/>
        <w:rPr>
          <w:rFonts w:eastAsia="MS Mincho" w:cstheme="minorHAnsi"/>
          <w:bCs/>
          <w:lang w:val="fr-FR"/>
        </w:rPr>
      </w:pPr>
      <w:r w:rsidRPr="00A12BDB">
        <w:rPr>
          <w:rFonts w:eastAsia="MS Mincho" w:cstheme="minorHAnsi"/>
          <w:b/>
          <w:bCs/>
          <w:lang w:val="fr-FR"/>
        </w:rPr>
        <w:t xml:space="preserve">Analyser l’efficacité de la gestion des risques et des problèmes et des stratégies de résolution des problèmes </w:t>
      </w:r>
      <w:r w:rsidRPr="00A12BDB">
        <w:rPr>
          <w:rFonts w:eastAsia="MS Mincho" w:cstheme="minorHAnsi"/>
          <w:bCs/>
          <w:lang w:val="fr-FR"/>
        </w:rPr>
        <w:t>pendant l’année.</w:t>
      </w:r>
    </w:p>
    <w:p w14:paraId="6D71424B" w14:textId="5249C341" w:rsidR="00B12E01" w:rsidRPr="00A12BDB" w:rsidRDefault="00B12E01" w:rsidP="00BE3FDB">
      <w:pPr>
        <w:spacing w:after="0" w:line="200" w:lineRule="exact"/>
        <w:rPr>
          <w:rFonts w:eastAsia="MS Mincho" w:cstheme="minorHAnsi"/>
          <w:bCs/>
          <w:lang w:val="fr-FR"/>
        </w:rPr>
      </w:pPr>
    </w:p>
    <w:p w14:paraId="3126A28F" w14:textId="105E4911" w:rsidR="00D532FC" w:rsidRDefault="00D532FC" w:rsidP="005C09F6">
      <w:pPr>
        <w:spacing w:after="0" w:line="245" w:lineRule="auto"/>
        <w:rPr>
          <w:rFonts w:eastAsia="MS Mincho" w:cstheme="minorHAnsi"/>
          <w:b/>
          <w:bCs/>
          <w:color w:val="003087"/>
          <w:sz w:val="24"/>
          <w:szCs w:val="24"/>
          <w:lang w:val="fr-FR"/>
        </w:rPr>
      </w:pPr>
      <w:r>
        <w:rPr>
          <w:rFonts w:eastAsia="MS Mincho" w:cstheme="minorHAnsi"/>
          <w:b/>
          <w:bCs/>
          <w:color w:val="003087"/>
          <w:sz w:val="24"/>
          <w:szCs w:val="24"/>
          <w:lang w:val="fr-FR"/>
        </w:rPr>
        <w:t xml:space="preserve">Collaboration de l’équipe du projet, apprentissage </w:t>
      </w:r>
      <w:r w:rsidR="002A37B7">
        <w:rPr>
          <w:rFonts w:eastAsia="MS Mincho" w:cstheme="minorHAnsi"/>
          <w:b/>
          <w:bCs/>
          <w:color w:val="003087"/>
          <w:sz w:val="24"/>
          <w:szCs w:val="24"/>
          <w:lang w:val="fr-FR"/>
        </w:rPr>
        <w:t>mutuel</w:t>
      </w:r>
      <w:r>
        <w:rPr>
          <w:rFonts w:eastAsia="MS Mincho" w:cstheme="minorHAnsi"/>
          <w:b/>
          <w:bCs/>
          <w:color w:val="003087"/>
          <w:sz w:val="24"/>
          <w:szCs w:val="24"/>
          <w:lang w:val="fr-FR"/>
        </w:rPr>
        <w:t xml:space="preserve"> et renforcement des capacités des partenaires </w:t>
      </w:r>
    </w:p>
    <w:p w14:paraId="03306AC3" w14:textId="3516D8CC" w:rsidR="00D532FC" w:rsidRPr="00D532FC" w:rsidRDefault="002A37B7" w:rsidP="008E6EF2">
      <w:pPr>
        <w:numPr>
          <w:ilvl w:val="0"/>
          <w:numId w:val="1"/>
        </w:numPr>
        <w:spacing w:after="0" w:line="245" w:lineRule="auto"/>
        <w:rPr>
          <w:rFonts w:eastAsia="MS Mincho" w:cstheme="minorHAnsi"/>
          <w:bCs/>
          <w:lang w:val="fr-FR"/>
        </w:rPr>
      </w:pPr>
      <w:r>
        <w:rPr>
          <w:rFonts w:eastAsia="MS Mincho" w:cstheme="minorHAnsi"/>
          <w:b/>
          <w:bCs/>
          <w:lang w:val="fr-FR"/>
        </w:rPr>
        <w:t>Étudier la qualité de la collaboration et de l’apprentissage mutuel dans l’équipe du projet (CRS et partenaires</w:t>
      </w:r>
      <w:r w:rsidR="00D0781F">
        <w:rPr>
          <w:rFonts w:eastAsia="MS Mincho" w:cstheme="minorHAnsi"/>
          <w:b/>
          <w:bCs/>
          <w:lang w:val="fr-FR"/>
        </w:rPr>
        <w:t xml:space="preserve">) </w:t>
      </w:r>
      <w:r w:rsidR="00D0781F">
        <w:rPr>
          <w:rFonts w:eastAsia="MS Mincho" w:cstheme="minorHAnsi"/>
          <w:bCs/>
          <w:lang w:val="fr-FR"/>
        </w:rPr>
        <w:t>et identifier les mesures à prendre pour les renforcer</w:t>
      </w:r>
      <w:r w:rsidR="0077483C">
        <w:rPr>
          <w:rFonts w:eastAsia="MS Mincho" w:cstheme="minorHAnsi"/>
          <w:bCs/>
          <w:lang w:val="fr-FR"/>
        </w:rPr>
        <w:t>.</w:t>
      </w:r>
    </w:p>
    <w:p w14:paraId="4023E285" w14:textId="4156FA07" w:rsidR="00D0781F" w:rsidRDefault="00D0781F" w:rsidP="00D0781F">
      <w:pPr>
        <w:numPr>
          <w:ilvl w:val="0"/>
          <w:numId w:val="1"/>
        </w:numPr>
        <w:spacing w:after="0" w:line="245" w:lineRule="auto"/>
        <w:rPr>
          <w:rFonts w:eastAsia="MS Mincho" w:cstheme="minorHAnsi"/>
          <w:bCs/>
          <w:lang w:val="fr-FR"/>
        </w:rPr>
      </w:pPr>
      <w:r>
        <w:rPr>
          <w:rFonts w:eastAsia="MS Mincho" w:cstheme="minorHAnsi"/>
          <w:b/>
          <w:bCs/>
          <w:lang w:val="fr-FR"/>
        </w:rPr>
        <w:t xml:space="preserve">Étudier la progression par rapport au plan du projet pour le renforcement des capacités du personnel de CRS et des partenaires </w:t>
      </w:r>
      <w:r w:rsidR="004C73D9" w:rsidRPr="00A12BDB">
        <w:rPr>
          <w:rFonts w:eastAsia="MS Mincho" w:cstheme="minorHAnsi"/>
          <w:bCs/>
          <w:lang w:val="fr-FR"/>
        </w:rPr>
        <w:t>(</w:t>
      </w:r>
      <w:r w:rsidRPr="00BE3FDB">
        <w:rPr>
          <w:rFonts w:eastAsia="MS Mincho" w:cstheme="minorHAnsi"/>
          <w:bCs/>
          <w:lang w:val="fr-FR"/>
        </w:rPr>
        <w:t>cf.</w:t>
      </w:r>
      <w:r w:rsidR="004C73D9" w:rsidRPr="00BE3FDB">
        <w:rPr>
          <w:rFonts w:eastAsia="MS Mincho" w:cstheme="minorHAnsi"/>
          <w:bCs/>
          <w:lang w:val="fr-FR"/>
        </w:rPr>
        <w:t xml:space="preserve"> </w:t>
      </w:r>
      <w:hyperlink r:id="rId39" w:history="1">
        <w:r w:rsidR="000E180A" w:rsidRPr="00BE3FDB">
          <w:rPr>
            <w:rStyle w:val="Hyperlink"/>
            <w:rFonts w:eastAsia="MS Mincho" w:cstheme="minorHAnsi"/>
            <w:lang w:val="fr-FR"/>
          </w:rPr>
          <w:t>N</w:t>
        </w:r>
        <w:r w:rsidR="00647125" w:rsidRPr="00BE3FDB">
          <w:rPr>
            <w:rStyle w:val="Hyperlink"/>
            <w:rFonts w:eastAsia="MS Mincho" w:cstheme="minorHAnsi"/>
            <w:lang w:val="fr-FR"/>
          </w:rPr>
          <w:t>6</w:t>
        </w:r>
        <w:r w:rsidR="000E180A" w:rsidRPr="00BE3FDB">
          <w:rPr>
            <w:rStyle w:val="Hyperlink"/>
            <w:rFonts w:eastAsia="MS Mincho" w:cstheme="minorHAnsi"/>
            <w:lang w:val="fr-FR"/>
          </w:rPr>
          <w:t>AC</w:t>
        </w:r>
        <w:r w:rsidR="00647125" w:rsidRPr="00BE3FDB">
          <w:rPr>
            <w:rStyle w:val="Hyperlink"/>
            <w:rFonts w:eastAsia="MS Mincho" w:cstheme="minorHAnsi"/>
            <w:lang w:val="fr-FR"/>
          </w:rPr>
          <w:t>4</w:t>
        </w:r>
      </w:hyperlink>
      <w:r w:rsidRPr="00BE3FDB">
        <w:rPr>
          <w:rFonts w:eastAsia="MS Mincho" w:cstheme="minorHAnsi"/>
          <w:bCs/>
          <w:lang w:val="fr-FR"/>
        </w:rPr>
        <w:t xml:space="preserve">) </w:t>
      </w:r>
      <w:r w:rsidR="004C73D9" w:rsidRPr="00BE3FDB">
        <w:rPr>
          <w:rFonts w:eastAsia="MS Mincho" w:cstheme="minorHAnsi"/>
          <w:bCs/>
          <w:lang w:val="fr-FR"/>
        </w:rPr>
        <w:t xml:space="preserve"> </w:t>
      </w:r>
      <w:r w:rsidRPr="00BE3FDB">
        <w:rPr>
          <w:rFonts w:eastAsia="MS Mincho" w:cstheme="minorHAnsi"/>
          <w:bCs/>
          <w:lang w:val="fr-FR"/>
        </w:rPr>
        <w:t>et</w:t>
      </w:r>
      <w:r>
        <w:rPr>
          <w:rFonts w:eastAsia="MS Mincho" w:cstheme="minorHAnsi"/>
          <w:bCs/>
          <w:lang w:val="fr-FR"/>
        </w:rPr>
        <w:t xml:space="preserve"> analyser la qualité du renforcement des capacités apporté.</w:t>
      </w:r>
    </w:p>
    <w:p w14:paraId="0D656E78" w14:textId="312CABF2" w:rsidR="005C09F6" w:rsidRPr="00D0781F" w:rsidRDefault="00D0781F" w:rsidP="00D0781F">
      <w:pPr>
        <w:numPr>
          <w:ilvl w:val="0"/>
          <w:numId w:val="1"/>
        </w:numPr>
        <w:spacing w:after="0" w:line="245" w:lineRule="auto"/>
        <w:rPr>
          <w:rFonts w:eastAsia="MS Mincho" w:cstheme="minorHAnsi"/>
          <w:b/>
          <w:bCs/>
          <w:lang w:val="fr-FR"/>
        </w:rPr>
      </w:pPr>
      <w:r>
        <w:rPr>
          <w:rFonts w:eastAsia="MS Mincho" w:cstheme="minorHAnsi"/>
          <w:b/>
          <w:bCs/>
          <w:lang w:val="fr-FR"/>
        </w:rPr>
        <w:t xml:space="preserve">Identifier les éventuels besoins additionnels de renforcement des capacités pour CRS et ses partenaires, </w:t>
      </w:r>
      <w:r>
        <w:rPr>
          <w:rFonts w:eastAsia="MS Mincho" w:cstheme="minorHAnsi"/>
          <w:bCs/>
          <w:lang w:val="fr-FR"/>
        </w:rPr>
        <w:t>avec des options potentielles pour répondre à ces besoins (en gardant à l’esprit les limites des ressources).</w:t>
      </w:r>
    </w:p>
    <w:p w14:paraId="3730FC1C" w14:textId="6D448F51" w:rsidR="00DC6D15" w:rsidRPr="00A12BDB" w:rsidRDefault="00DC6D15" w:rsidP="00BE3FDB">
      <w:pPr>
        <w:spacing w:after="0" w:line="200" w:lineRule="exact"/>
        <w:rPr>
          <w:rFonts w:eastAsia="MS Mincho" w:cstheme="minorHAnsi"/>
          <w:b/>
          <w:bCs/>
          <w:lang w:val="fr-FR"/>
        </w:rPr>
      </w:pPr>
    </w:p>
    <w:p w14:paraId="56E37E2E" w14:textId="5D7FF710" w:rsidR="009A13F2" w:rsidRDefault="009A13F2" w:rsidP="00DC6D15">
      <w:pPr>
        <w:spacing w:after="0" w:line="245" w:lineRule="auto"/>
        <w:rPr>
          <w:rFonts w:eastAsia="MS Mincho" w:cstheme="minorHAnsi"/>
          <w:b/>
          <w:bCs/>
          <w:color w:val="003087"/>
          <w:sz w:val="24"/>
          <w:szCs w:val="24"/>
          <w:lang w:val="fr-FR"/>
        </w:rPr>
      </w:pPr>
      <w:r>
        <w:rPr>
          <w:rFonts w:eastAsia="MS Mincho" w:cstheme="minorHAnsi"/>
          <w:b/>
          <w:bCs/>
          <w:color w:val="003087"/>
          <w:sz w:val="24"/>
          <w:szCs w:val="24"/>
          <w:lang w:val="fr-FR"/>
        </w:rPr>
        <w:t xml:space="preserve">Planification pour le trimestre suivant et l’année suivante </w:t>
      </w:r>
    </w:p>
    <w:p w14:paraId="11361256" w14:textId="250E3752" w:rsidR="009A13F2" w:rsidRPr="007140D3" w:rsidRDefault="009A13F2" w:rsidP="009A13F2">
      <w:pPr>
        <w:numPr>
          <w:ilvl w:val="0"/>
          <w:numId w:val="1"/>
        </w:numPr>
        <w:spacing w:after="0" w:line="245" w:lineRule="auto"/>
        <w:rPr>
          <w:rFonts w:eastAsia="MS Mincho" w:cstheme="minorHAnsi"/>
          <w:b/>
          <w:bCs/>
          <w:lang w:val="fr-FR"/>
        </w:rPr>
      </w:pPr>
      <w:r w:rsidRPr="007140D3">
        <w:rPr>
          <w:rFonts w:eastAsia="MS Mincho" w:cstheme="minorHAnsi"/>
          <w:b/>
          <w:bCs/>
          <w:lang w:val="fr-FR"/>
        </w:rPr>
        <w:t xml:space="preserve">Discuter de nouvelles activités ou d’activités inhabituelles prévues pour l’année à venir et de l’assistance technique ou de besoins </w:t>
      </w:r>
      <w:r w:rsidR="007140D3">
        <w:rPr>
          <w:rFonts w:eastAsia="MS Mincho" w:cstheme="minorHAnsi"/>
          <w:b/>
          <w:bCs/>
          <w:lang w:val="fr-FR"/>
        </w:rPr>
        <w:t xml:space="preserve">particuliers pour ces activités </w:t>
      </w:r>
      <w:r w:rsidR="007140D3">
        <w:rPr>
          <w:rFonts w:eastAsia="MS Mincho" w:cstheme="minorHAnsi"/>
          <w:bCs/>
          <w:lang w:val="fr-FR"/>
        </w:rPr>
        <w:t xml:space="preserve">en insistant sur </w:t>
      </w:r>
      <w:r w:rsidR="005C27ED">
        <w:rPr>
          <w:rFonts w:eastAsia="MS Mincho" w:cstheme="minorHAnsi"/>
          <w:bCs/>
          <w:lang w:val="fr-FR"/>
        </w:rPr>
        <w:t>les</w:t>
      </w:r>
      <w:r w:rsidR="007140D3">
        <w:rPr>
          <w:rFonts w:eastAsia="MS Mincho" w:cstheme="minorHAnsi"/>
          <w:bCs/>
          <w:lang w:val="fr-FR"/>
        </w:rPr>
        <w:t xml:space="preserve"> activités qui sont planifiées pour le trimestre prochain.</w:t>
      </w:r>
    </w:p>
    <w:p w14:paraId="18BFE11E" w14:textId="1BFED508" w:rsidR="007140D3" w:rsidRDefault="007140D3" w:rsidP="007140D3">
      <w:pPr>
        <w:numPr>
          <w:ilvl w:val="0"/>
          <w:numId w:val="1"/>
        </w:numPr>
        <w:spacing w:after="0" w:line="245" w:lineRule="auto"/>
        <w:rPr>
          <w:rFonts w:eastAsia="MS Mincho" w:cstheme="minorHAnsi"/>
          <w:bCs/>
          <w:lang w:val="fr-FR"/>
        </w:rPr>
      </w:pPr>
      <w:r>
        <w:rPr>
          <w:rFonts w:eastAsia="MS Mincho" w:cstheme="minorHAnsi"/>
          <w:b/>
          <w:bCs/>
          <w:lang w:val="fr-FR"/>
        </w:rPr>
        <w:t xml:space="preserve">Élaborer le plan détaillé de mise </w:t>
      </w:r>
      <w:r w:rsidRPr="00BE3FDB">
        <w:rPr>
          <w:rFonts w:eastAsia="MS Mincho" w:cstheme="minorHAnsi"/>
          <w:b/>
          <w:bCs/>
          <w:lang w:val="fr-FR"/>
        </w:rPr>
        <w:t xml:space="preserve">en œuvre de l’année prochaine, </w:t>
      </w:r>
      <w:r w:rsidRPr="00BE3FDB">
        <w:rPr>
          <w:rFonts w:eastAsia="MS Mincho" w:cstheme="minorHAnsi"/>
          <w:bCs/>
          <w:lang w:val="fr-FR"/>
        </w:rPr>
        <w:t>avec les activités de MEAL et de gestion des risques et des problèmes (cf.</w:t>
      </w:r>
      <w:r w:rsidR="005C27ED" w:rsidRPr="00BE3FDB">
        <w:rPr>
          <w:rFonts w:eastAsia="MS Mincho" w:cstheme="minorHAnsi"/>
          <w:bCs/>
          <w:lang w:val="fr-FR"/>
        </w:rPr>
        <w:t xml:space="preserve"> dans la</w:t>
      </w:r>
      <w:r w:rsidR="00DC6D15" w:rsidRPr="00BE3FDB">
        <w:rPr>
          <w:rFonts w:eastAsia="MS Mincho" w:cstheme="minorHAnsi"/>
          <w:bCs/>
          <w:lang w:val="fr-FR"/>
        </w:rPr>
        <w:t xml:space="preserve"> </w:t>
      </w:r>
      <w:hyperlink r:id="rId40" w:history="1">
        <w:r w:rsidR="000E180A" w:rsidRPr="00BE3FDB">
          <w:rPr>
            <w:rStyle w:val="Hyperlink"/>
            <w:rFonts w:eastAsia="MS Mincho" w:cstheme="minorHAnsi"/>
            <w:lang w:val="fr-FR"/>
          </w:rPr>
          <w:t>N</w:t>
        </w:r>
        <w:r w:rsidR="00647125" w:rsidRPr="00BE3FDB">
          <w:rPr>
            <w:rStyle w:val="Hyperlink"/>
            <w:rFonts w:eastAsia="MS Mincho" w:cstheme="minorHAnsi"/>
            <w:lang w:val="fr-FR"/>
          </w:rPr>
          <w:t>7</w:t>
        </w:r>
        <w:r w:rsidR="000E180A" w:rsidRPr="00BE3FDB">
          <w:rPr>
            <w:rStyle w:val="Hyperlink"/>
            <w:rFonts w:eastAsia="MS Mincho" w:cstheme="minorHAnsi"/>
            <w:lang w:val="fr-FR"/>
          </w:rPr>
          <w:t>AC</w:t>
        </w:r>
        <w:r w:rsidR="00647125" w:rsidRPr="00BE3FDB">
          <w:rPr>
            <w:rStyle w:val="Hyperlink"/>
            <w:rFonts w:eastAsia="MS Mincho" w:cstheme="minorHAnsi"/>
            <w:lang w:val="fr-FR"/>
          </w:rPr>
          <w:t>3</w:t>
        </w:r>
      </w:hyperlink>
      <w:r w:rsidRPr="00BE3FDB">
        <w:rPr>
          <w:rFonts w:eastAsia="MS Mincho" w:cstheme="minorHAnsi"/>
          <w:bCs/>
          <w:lang w:val="fr-FR"/>
        </w:rPr>
        <w:t xml:space="preserve"> </w:t>
      </w:r>
      <w:r w:rsidR="005C27ED" w:rsidRPr="00BE3FDB">
        <w:rPr>
          <w:rFonts w:eastAsia="MS Mincho" w:cstheme="minorHAnsi"/>
          <w:bCs/>
          <w:lang w:val="fr-FR"/>
        </w:rPr>
        <w:t>les</w:t>
      </w:r>
      <w:r w:rsidRPr="00BE3FDB">
        <w:rPr>
          <w:rFonts w:eastAsia="MS Mincho" w:cstheme="minorHAnsi"/>
          <w:bCs/>
          <w:lang w:val="fr-FR"/>
        </w:rPr>
        <w:t xml:space="preserve"> directives</w:t>
      </w:r>
      <w:r>
        <w:rPr>
          <w:rFonts w:eastAsia="MS Mincho" w:cstheme="minorHAnsi"/>
          <w:bCs/>
          <w:lang w:val="fr-FR"/>
        </w:rPr>
        <w:t xml:space="preserve"> détaillées </w:t>
      </w:r>
      <w:r w:rsidR="005C27ED">
        <w:rPr>
          <w:rFonts w:eastAsia="MS Mincho" w:cstheme="minorHAnsi"/>
          <w:bCs/>
          <w:lang w:val="fr-FR"/>
        </w:rPr>
        <w:t>pour</w:t>
      </w:r>
      <w:r>
        <w:rPr>
          <w:rFonts w:eastAsia="MS Mincho" w:cstheme="minorHAnsi"/>
          <w:bCs/>
          <w:lang w:val="fr-FR"/>
        </w:rPr>
        <w:t xml:space="preserve"> l’élaboration du DIP).</w:t>
      </w:r>
    </w:p>
    <w:p w14:paraId="1D515EFB" w14:textId="691E23F3" w:rsidR="007140D3" w:rsidRPr="00A12BDB" w:rsidRDefault="007140D3" w:rsidP="007140D3">
      <w:pPr>
        <w:numPr>
          <w:ilvl w:val="0"/>
          <w:numId w:val="1"/>
        </w:numPr>
        <w:spacing w:after="0" w:line="245" w:lineRule="auto"/>
        <w:ind w:left="357" w:hanging="357"/>
        <w:rPr>
          <w:rFonts w:eastAsia="MS Mincho" w:cstheme="minorHAnsi"/>
          <w:bCs/>
          <w:lang w:val="fr-FR"/>
        </w:rPr>
      </w:pPr>
      <w:r w:rsidRPr="00A12BDB">
        <w:rPr>
          <w:rFonts w:eastAsia="MS Mincho" w:cstheme="minorHAnsi"/>
          <w:b/>
          <w:bCs/>
          <w:lang w:val="fr-FR"/>
        </w:rPr>
        <w:t xml:space="preserve">Documenter les mises à jour nécessaires pour la prévision de trésorerie du projet </w:t>
      </w:r>
      <w:r w:rsidRPr="00A12BDB">
        <w:rPr>
          <w:rFonts w:eastAsia="MS Mincho" w:cstheme="minorHAnsi"/>
          <w:bCs/>
          <w:lang w:val="fr-FR"/>
        </w:rPr>
        <w:t>sur la base du DIP, y compris l’appui aux partenaires pour la prévision de</w:t>
      </w:r>
      <w:r w:rsidR="006D1E51">
        <w:rPr>
          <w:rFonts w:eastAsia="MS Mincho" w:cstheme="minorHAnsi"/>
          <w:bCs/>
          <w:lang w:val="fr-FR"/>
        </w:rPr>
        <w:t xml:space="preserve"> leurs</w:t>
      </w:r>
      <w:r w:rsidRPr="00A12BDB">
        <w:rPr>
          <w:rFonts w:eastAsia="MS Mincho" w:cstheme="minorHAnsi"/>
          <w:bCs/>
          <w:lang w:val="fr-FR"/>
        </w:rPr>
        <w:t xml:space="preserve"> besoins de trésorerie pour la prochaine période (cf. </w:t>
      </w:r>
      <w:hyperlink r:id="rId41" w:history="1">
        <w:r w:rsidR="000E180A" w:rsidRPr="00BE3FDB">
          <w:rPr>
            <w:rStyle w:val="Hyperlink"/>
            <w:rFonts w:eastAsia="MS Mincho" w:cstheme="minorHAnsi"/>
            <w:bCs/>
            <w:lang w:val="fr-FR"/>
          </w:rPr>
          <w:t>N</w:t>
        </w:r>
        <w:r w:rsidRPr="00BE3FDB">
          <w:rPr>
            <w:rStyle w:val="Hyperlink"/>
            <w:rFonts w:eastAsia="MS Mincho" w:cstheme="minorHAnsi"/>
            <w:bCs/>
            <w:lang w:val="fr-FR"/>
          </w:rPr>
          <w:t>13</w:t>
        </w:r>
        <w:r w:rsidR="000E180A" w:rsidRPr="00BE3FDB">
          <w:rPr>
            <w:rStyle w:val="Hyperlink"/>
            <w:rFonts w:eastAsia="MS Mincho" w:cstheme="minorHAnsi"/>
            <w:bCs/>
            <w:lang w:val="fr-FR"/>
          </w:rPr>
          <w:t>AC</w:t>
        </w:r>
        <w:r w:rsidRPr="00BE3FDB">
          <w:rPr>
            <w:rStyle w:val="Hyperlink"/>
            <w:rFonts w:eastAsia="MS Mincho" w:cstheme="minorHAnsi"/>
            <w:bCs/>
            <w:lang w:val="fr-FR"/>
          </w:rPr>
          <w:t>1</w:t>
        </w:r>
      </w:hyperlink>
      <w:r w:rsidRPr="00BE3FDB">
        <w:rPr>
          <w:rFonts w:eastAsia="MS Mincho" w:cstheme="minorHAnsi"/>
          <w:bCs/>
          <w:lang w:val="fr-FR"/>
        </w:rPr>
        <w:t>).</w:t>
      </w:r>
    </w:p>
    <w:p w14:paraId="59014FCA" w14:textId="3C2090CA" w:rsidR="00DC6D15" w:rsidRPr="00A12BDB" w:rsidRDefault="007140D3" w:rsidP="009552D7">
      <w:pPr>
        <w:numPr>
          <w:ilvl w:val="0"/>
          <w:numId w:val="1"/>
        </w:numPr>
        <w:spacing w:after="0" w:line="245" w:lineRule="auto"/>
        <w:rPr>
          <w:rFonts w:eastAsia="MS Mincho" w:cstheme="minorHAnsi"/>
          <w:bCs/>
          <w:lang w:val="fr-FR"/>
        </w:rPr>
      </w:pPr>
      <w:r>
        <w:rPr>
          <w:rFonts w:eastAsia="MS Mincho" w:cstheme="minorHAnsi"/>
          <w:b/>
          <w:bCs/>
          <w:lang w:val="fr-FR"/>
        </w:rPr>
        <w:t xml:space="preserve">Mettre à jour les plans de gestion de la chaine d'approvisionnement du projet, </w:t>
      </w:r>
      <w:r>
        <w:rPr>
          <w:rFonts w:eastAsia="MS Mincho" w:cstheme="minorHAnsi"/>
          <w:bCs/>
          <w:lang w:val="fr-FR"/>
        </w:rPr>
        <w:t>y compris les plans des achats, pour l’année à venir.</w:t>
      </w:r>
    </w:p>
    <w:p w14:paraId="5BDD730C" w14:textId="7D2E71A2" w:rsidR="00E42A95" w:rsidRPr="00A12BDB" w:rsidRDefault="007140D3" w:rsidP="009552D7">
      <w:pPr>
        <w:numPr>
          <w:ilvl w:val="0"/>
          <w:numId w:val="1"/>
        </w:numPr>
        <w:spacing w:after="0" w:line="245" w:lineRule="auto"/>
        <w:rPr>
          <w:rFonts w:eastAsia="MS Mincho" w:cstheme="minorHAnsi"/>
          <w:bCs/>
          <w:lang w:val="fr-FR"/>
        </w:rPr>
      </w:pPr>
      <w:r>
        <w:rPr>
          <w:rFonts w:eastAsia="MS Mincho" w:cstheme="minorHAnsi"/>
          <w:b/>
          <w:bCs/>
          <w:lang w:val="fr-FR"/>
        </w:rPr>
        <w:t xml:space="preserve">Mettre à jour le plan de relations avec le bailleur de fonds pour l’année suivante du projet </w:t>
      </w:r>
      <w:r>
        <w:rPr>
          <w:rFonts w:eastAsia="MS Mincho" w:cstheme="minorHAnsi"/>
          <w:bCs/>
          <w:lang w:val="fr-FR"/>
        </w:rPr>
        <w:t>(par ex. préciser les messages clés ou les objectifs de renforcement des relations avec le bailleur de fonds, identifier de nouveaux bailleurs de fonds pour des prises de contact du projet, etc.).</w:t>
      </w:r>
    </w:p>
    <w:p w14:paraId="6346808D" w14:textId="364F5DC0" w:rsidR="007140D3" w:rsidRPr="00A12BDB" w:rsidRDefault="00BE3FDB" w:rsidP="007140D3">
      <w:pPr>
        <w:numPr>
          <w:ilvl w:val="0"/>
          <w:numId w:val="1"/>
        </w:numPr>
        <w:spacing w:before="60" w:after="0" w:line="245" w:lineRule="auto"/>
        <w:rPr>
          <w:rFonts w:eastAsia="MS Mincho" w:cstheme="minorHAnsi"/>
          <w:bCs/>
          <w:lang w:val="fr-FR"/>
        </w:rPr>
      </w:pPr>
      <w:r>
        <w:rPr>
          <w:rFonts w:eastAsia="MS Mincho" w:cstheme="minorHAnsi"/>
          <w:b/>
          <w:bCs/>
          <w:lang w:val="fr-FR"/>
        </w:rPr>
        <w:t>Identifier les</w:t>
      </w:r>
      <w:r w:rsidR="007140D3">
        <w:rPr>
          <w:rFonts w:eastAsia="MS Mincho" w:cstheme="minorHAnsi"/>
          <w:b/>
          <w:bCs/>
          <w:lang w:val="fr-FR"/>
        </w:rPr>
        <w:t xml:space="preserve"> problèmes ou les </w:t>
      </w:r>
      <w:r w:rsidR="007140D3" w:rsidRPr="00A12BDB">
        <w:rPr>
          <w:rFonts w:eastAsia="MS Mincho" w:cstheme="minorHAnsi"/>
          <w:b/>
          <w:bCs/>
          <w:lang w:val="fr-FR"/>
        </w:rPr>
        <w:t xml:space="preserve">changements proposés pour lesquels il faudrait une discussion avec la structure de gouvernance du projet et/ou le bailleur et/ou leur approbation </w:t>
      </w:r>
      <w:r w:rsidR="007140D3" w:rsidRPr="00A12BDB">
        <w:rPr>
          <w:rFonts w:eastAsia="MS Mincho" w:cstheme="minorHAnsi"/>
          <w:bCs/>
          <w:lang w:val="fr-FR"/>
        </w:rPr>
        <w:t>(</w:t>
      </w:r>
      <w:r w:rsidR="007140D3">
        <w:rPr>
          <w:rFonts w:eastAsia="MS Mincho" w:cstheme="minorHAnsi"/>
          <w:bCs/>
          <w:lang w:val="fr-FR"/>
        </w:rPr>
        <w:t>pour plus de discussions avec le</w:t>
      </w:r>
      <w:r w:rsidR="007140D3" w:rsidRPr="00A12BDB">
        <w:rPr>
          <w:rFonts w:eastAsia="MS Mincho" w:cstheme="minorHAnsi"/>
          <w:bCs/>
          <w:lang w:val="fr-FR"/>
        </w:rPr>
        <w:t xml:space="preserve"> pe</w:t>
      </w:r>
      <w:r w:rsidR="007140D3">
        <w:rPr>
          <w:rFonts w:eastAsia="MS Mincho" w:cstheme="minorHAnsi"/>
          <w:bCs/>
          <w:lang w:val="fr-FR"/>
        </w:rPr>
        <w:t xml:space="preserve">rsonnel d’IDEA selon les cas </w:t>
      </w:r>
      <w:r w:rsidR="007140D3" w:rsidRPr="00A12BDB">
        <w:rPr>
          <w:rFonts w:eastAsia="MS Mincho" w:cstheme="minorHAnsi"/>
          <w:bCs/>
          <w:lang w:val="fr-FR"/>
        </w:rPr>
        <w:t xml:space="preserve">– </w:t>
      </w:r>
      <w:r w:rsidR="007140D3" w:rsidRPr="00BE3FDB">
        <w:rPr>
          <w:rFonts w:eastAsia="MS Mincho" w:cstheme="minorHAnsi"/>
          <w:bCs/>
          <w:lang w:val="fr-FR"/>
        </w:rPr>
        <w:t xml:space="preserve">cf. </w:t>
      </w:r>
      <w:hyperlink r:id="rId42" w:history="1">
        <w:r w:rsidR="000E180A" w:rsidRPr="00BE3FDB">
          <w:rPr>
            <w:rStyle w:val="Hyperlink"/>
            <w:rFonts w:eastAsia="MS Mincho" w:cstheme="minorHAnsi"/>
            <w:bCs/>
            <w:lang w:val="fr-FR"/>
          </w:rPr>
          <w:t>N</w:t>
        </w:r>
        <w:r w:rsidR="007140D3" w:rsidRPr="00BE3FDB">
          <w:rPr>
            <w:rStyle w:val="Hyperlink"/>
            <w:rFonts w:eastAsia="MS Mincho" w:cstheme="minorHAnsi"/>
            <w:bCs/>
            <w:lang w:val="fr-FR"/>
          </w:rPr>
          <w:t>15</w:t>
        </w:r>
        <w:r w:rsidR="000E180A" w:rsidRPr="00BE3FDB">
          <w:rPr>
            <w:rStyle w:val="Hyperlink"/>
            <w:rFonts w:eastAsia="MS Mincho" w:cstheme="minorHAnsi"/>
            <w:bCs/>
            <w:lang w:val="fr-FR"/>
          </w:rPr>
          <w:t>AC</w:t>
        </w:r>
        <w:r w:rsidR="007140D3" w:rsidRPr="00BE3FDB">
          <w:rPr>
            <w:rStyle w:val="Hyperlink"/>
            <w:rFonts w:eastAsia="MS Mincho" w:cstheme="minorHAnsi"/>
            <w:bCs/>
            <w:lang w:val="fr-FR"/>
          </w:rPr>
          <w:t>2</w:t>
        </w:r>
      </w:hyperlink>
      <w:r w:rsidR="007140D3" w:rsidRPr="00BE3FDB">
        <w:rPr>
          <w:rFonts w:eastAsia="MS Mincho" w:cstheme="minorHAnsi"/>
          <w:bCs/>
          <w:lang w:val="fr-FR"/>
        </w:rPr>
        <w:t>).</w:t>
      </w:r>
    </w:p>
    <w:p w14:paraId="0767E05C" w14:textId="77777777" w:rsidR="007140D3" w:rsidRPr="00A12BDB" w:rsidRDefault="007140D3" w:rsidP="007140D3">
      <w:pPr>
        <w:numPr>
          <w:ilvl w:val="0"/>
          <w:numId w:val="1"/>
        </w:numPr>
        <w:spacing w:after="0" w:line="245" w:lineRule="auto"/>
        <w:rPr>
          <w:rFonts w:eastAsia="MS Mincho" w:cstheme="minorHAnsi"/>
          <w:bCs/>
          <w:lang w:val="fr-FR"/>
        </w:rPr>
      </w:pPr>
      <w:r w:rsidRPr="00A12BDB">
        <w:rPr>
          <w:rFonts w:eastAsia="MS Mincho" w:cstheme="minorHAnsi"/>
          <w:b/>
          <w:bCs/>
          <w:lang w:val="fr-FR"/>
        </w:rPr>
        <w:t>Documenter tout autre point nécessitant un suivi et qui n’est pas approprié pour le DIP du projet</w:t>
      </w:r>
      <w:r w:rsidRPr="00A12BDB">
        <w:rPr>
          <w:rFonts w:eastAsia="MS Mincho" w:cstheme="minorHAnsi"/>
          <w:bCs/>
          <w:lang w:val="fr-FR"/>
        </w:rPr>
        <w:t>.</w:t>
      </w:r>
    </w:p>
    <w:p w14:paraId="69E3DA73" w14:textId="3716E12B" w:rsidR="0013234C" w:rsidRPr="00A12BDB" w:rsidRDefault="0013234C" w:rsidP="007140D3">
      <w:pPr>
        <w:spacing w:after="0" w:line="245" w:lineRule="auto"/>
        <w:ind w:left="360"/>
        <w:rPr>
          <w:rFonts w:eastAsia="MS Mincho" w:cstheme="minorHAnsi"/>
          <w:bCs/>
          <w:lang w:val="fr-FR"/>
        </w:rPr>
      </w:pPr>
    </w:p>
    <w:sectPr w:rsidR="0013234C" w:rsidRPr="00A12BDB" w:rsidSect="00BE3FDB">
      <w:footerReference w:type="default" r:id="rId43"/>
      <w:pgSz w:w="11906" w:h="16838" w:code="9"/>
      <w:pgMar w:top="1008" w:right="1008" w:bottom="864"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6782" w14:textId="77777777" w:rsidR="00EA032F" w:rsidRDefault="00EA032F" w:rsidP="00C953F1">
      <w:pPr>
        <w:spacing w:after="0" w:line="240" w:lineRule="auto"/>
      </w:pPr>
      <w:r>
        <w:separator/>
      </w:r>
    </w:p>
  </w:endnote>
  <w:endnote w:type="continuationSeparator" w:id="0">
    <w:p w14:paraId="450AFC92" w14:textId="77777777" w:rsidR="00EA032F" w:rsidRDefault="00EA032F" w:rsidP="00C9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76FF" w14:textId="77777777" w:rsidR="00F976DD" w:rsidRDefault="00F976DD" w:rsidP="00802BD8">
    <w:pPr>
      <w:pStyle w:val="Footer"/>
      <w:tabs>
        <w:tab w:val="clear" w:pos="9360"/>
        <w:tab w:val="left" w:pos="8975"/>
      </w:tabs>
      <w:rPr>
        <w:rFonts w:ascii="Times New Roman" w:hAnsi="Times New Roman" w:cs="Times New Roman"/>
        <w:color w:val="002060"/>
      </w:rPr>
    </w:pPr>
  </w:p>
  <w:p w14:paraId="190DE37B" w14:textId="69F748FE" w:rsidR="00F976DD" w:rsidRPr="00782354" w:rsidRDefault="00F976DD" w:rsidP="00802BD8">
    <w:pPr>
      <w:pStyle w:val="Footer"/>
      <w:tabs>
        <w:tab w:val="clear" w:pos="9360"/>
        <w:tab w:val="left" w:pos="8975"/>
      </w:tabs>
      <w:rPr>
        <w:rFonts w:ascii="Times New Roman" w:hAnsi="Times New Roman" w:cs="Times New Roman"/>
        <w:sz w:val="20"/>
        <w:szCs w:val="20"/>
      </w:rPr>
    </w:pPr>
    <w:r w:rsidRPr="00782354">
      <w:rPr>
        <w:rFonts w:ascii="Times New Roman" w:hAnsi="Times New Roman" w:cs="Times New Roman"/>
        <w:sz w:val="20"/>
        <w:szCs w:val="20"/>
      </w:rPr>
      <w:tab/>
    </w:r>
    <w:r w:rsidRPr="00782354">
      <w:rPr>
        <w:rFonts w:ascii="Times New Roman" w:hAnsi="Times New Roman" w:cs="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4F9B" w14:textId="77777777" w:rsidR="00F976DD" w:rsidRDefault="00F976DD" w:rsidP="00802BD8">
    <w:pPr>
      <w:pStyle w:val="Footer"/>
      <w:tabs>
        <w:tab w:val="clear" w:pos="9360"/>
        <w:tab w:val="left" w:pos="8975"/>
      </w:tabs>
      <w:rPr>
        <w:rFonts w:ascii="Times New Roman" w:hAnsi="Times New Roman" w:cs="Times New Roman"/>
        <w:color w:val="002060"/>
      </w:rPr>
    </w:pPr>
  </w:p>
  <w:p w14:paraId="2C26DCF4" w14:textId="730BA66B" w:rsidR="00F976DD" w:rsidRPr="007C31F6" w:rsidRDefault="007C31F6" w:rsidP="00802BD8">
    <w:pPr>
      <w:pStyle w:val="Footer"/>
      <w:tabs>
        <w:tab w:val="clear" w:pos="9360"/>
        <w:tab w:val="left" w:pos="8975"/>
      </w:tabs>
      <w:rPr>
        <w:rFonts w:cstheme="minorHAnsi"/>
        <w:sz w:val="20"/>
        <w:szCs w:val="20"/>
        <w:lang w:val="fr-FR"/>
      </w:rPr>
    </w:pPr>
    <w:r w:rsidRPr="007C31F6">
      <w:rPr>
        <w:rFonts w:cstheme="minorHAnsi"/>
        <w:b/>
        <w:color w:val="002060"/>
        <w:sz w:val="20"/>
        <w:szCs w:val="20"/>
        <w:lang w:val="fr-FR"/>
      </w:rPr>
      <w:t xml:space="preserve">Points de </w:t>
    </w:r>
    <w:r>
      <w:rPr>
        <w:rFonts w:cstheme="minorHAnsi"/>
        <w:b/>
        <w:color w:val="002060"/>
        <w:sz w:val="20"/>
        <w:szCs w:val="20"/>
        <w:lang w:val="fr-FR"/>
      </w:rPr>
      <w:t xml:space="preserve">Discussion : </w:t>
    </w:r>
    <w:r>
      <w:rPr>
        <w:rFonts w:cstheme="minorHAnsi"/>
        <w:color w:val="002060"/>
        <w:sz w:val="20"/>
        <w:szCs w:val="20"/>
        <w:lang w:val="fr-FR"/>
      </w:rPr>
      <w:t>Réunions trimestrielles de revue et de planification du projet</w:t>
    </w:r>
    <w:r w:rsidR="00F976DD" w:rsidRPr="007C31F6">
      <w:rPr>
        <w:rFonts w:cstheme="minorHAnsi"/>
        <w:sz w:val="20"/>
        <w:szCs w:val="20"/>
        <w:lang w:val="fr-FR"/>
      </w:rPr>
      <w:tab/>
    </w:r>
    <w:r w:rsidR="00F976DD" w:rsidRPr="007C31F6">
      <w:rPr>
        <w:rFonts w:cstheme="minorHAnsi"/>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E3BC" w14:textId="77777777" w:rsidR="00F976DD" w:rsidRDefault="00F976DD" w:rsidP="00802BD8">
    <w:pPr>
      <w:pStyle w:val="Footer"/>
      <w:tabs>
        <w:tab w:val="clear" w:pos="9360"/>
        <w:tab w:val="left" w:pos="8975"/>
      </w:tabs>
      <w:rPr>
        <w:rFonts w:ascii="Times New Roman" w:hAnsi="Times New Roman" w:cs="Times New Roman"/>
        <w:color w:val="002060"/>
      </w:rPr>
    </w:pPr>
  </w:p>
  <w:p w14:paraId="44559E8E" w14:textId="6503AE72" w:rsidR="00F976DD" w:rsidRPr="00BE3FDB" w:rsidRDefault="00F976DD" w:rsidP="00777280">
    <w:pPr>
      <w:pStyle w:val="Footer"/>
      <w:tabs>
        <w:tab w:val="clear" w:pos="9360"/>
        <w:tab w:val="right" w:pos="9900"/>
      </w:tabs>
      <w:jc w:val="right"/>
      <w:rPr>
        <w:rFonts w:cstheme="minorHAnsi"/>
        <w:color w:val="003087"/>
        <w:sz w:val="20"/>
        <w:szCs w:val="20"/>
        <w:lang w:val="fr-FR"/>
      </w:rPr>
    </w:pPr>
    <w:r>
      <w:rPr>
        <w:rFonts w:ascii="Times New Roman" w:hAnsi="Times New Roman" w:cs="Times New Roman"/>
        <w:b/>
        <w:color w:val="002060"/>
      </w:rPr>
      <w:tab/>
    </w:r>
    <w:r w:rsidR="00BE3FDB" w:rsidRPr="007C31F6">
      <w:rPr>
        <w:rFonts w:cstheme="minorHAnsi"/>
        <w:b/>
        <w:color w:val="002060"/>
        <w:sz w:val="20"/>
        <w:szCs w:val="20"/>
        <w:lang w:val="fr-FR"/>
      </w:rPr>
      <w:t xml:space="preserve">Points de </w:t>
    </w:r>
    <w:r w:rsidR="00BE3FDB">
      <w:rPr>
        <w:rFonts w:cstheme="minorHAnsi"/>
        <w:b/>
        <w:color w:val="002060"/>
        <w:sz w:val="20"/>
        <w:szCs w:val="20"/>
        <w:lang w:val="fr-FR"/>
      </w:rPr>
      <w:t xml:space="preserve">Discussion : </w:t>
    </w:r>
    <w:r w:rsidR="00BE3FDB">
      <w:rPr>
        <w:rFonts w:cstheme="minorHAnsi"/>
        <w:color w:val="002060"/>
        <w:sz w:val="20"/>
        <w:szCs w:val="20"/>
        <w:lang w:val="fr-FR"/>
      </w:rPr>
      <w:t>Réunions annuelles de revue et de planification du projet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05E75" w14:textId="77777777" w:rsidR="00EA032F" w:rsidRDefault="00EA032F" w:rsidP="00C953F1">
      <w:pPr>
        <w:spacing w:after="0" w:line="240" w:lineRule="auto"/>
      </w:pPr>
      <w:r>
        <w:separator/>
      </w:r>
    </w:p>
  </w:footnote>
  <w:footnote w:type="continuationSeparator" w:id="0">
    <w:p w14:paraId="380C5428" w14:textId="77777777" w:rsidR="00EA032F" w:rsidRDefault="00EA032F" w:rsidP="00C953F1">
      <w:pPr>
        <w:spacing w:after="0" w:line="240" w:lineRule="auto"/>
      </w:pPr>
      <w:r>
        <w:continuationSeparator/>
      </w:r>
    </w:p>
  </w:footnote>
  <w:footnote w:id="1">
    <w:p w14:paraId="3FE01960" w14:textId="3D5DEDE2" w:rsidR="00F976DD" w:rsidRPr="006946D4" w:rsidRDefault="00F976DD" w:rsidP="00753272">
      <w:pPr>
        <w:spacing w:after="0" w:line="240" w:lineRule="auto"/>
        <w:rPr>
          <w:rFonts w:eastAsia="MS Mincho" w:cstheme="minorHAnsi"/>
          <w:bCs/>
          <w:sz w:val="18"/>
          <w:szCs w:val="18"/>
          <w:lang w:val="fr-FR"/>
        </w:rPr>
      </w:pPr>
      <w:r w:rsidRPr="006946D4">
        <w:rPr>
          <w:rStyle w:val="FootnoteReference"/>
          <w:lang w:val="fr-FR"/>
        </w:rPr>
        <w:footnoteRef/>
      </w:r>
      <w:r>
        <w:rPr>
          <w:rFonts w:eastAsia="MS Mincho" w:cstheme="minorHAnsi"/>
          <w:bCs/>
          <w:sz w:val="18"/>
          <w:szCs w:val="18"/>
          <w:lang w:val="fr-FR"/>
        </w:rPr>
        <w:t xml:space="preserve">En plus du personnel des programmes et des opérations de l’équipe de projet de CRS et des partenaires qui participent habituellement aux </w:t>
      </w:r>
      <w:r w:rsidRPr="00BE3FDB">
        <w:rPr>
          <w:rFonts w:eastAsia="MS Mincho" w:cstheme="minorHAnsi"/>
          <w:bCs/>
          <w:sz w:val="18"/>
          <w:szCs w:val="18"/>
          <w:lang w:val="fr-FR"/>
        </w:rPr>
        <w:t xml:space="preserve">réunions trimestrielles de revue, la réunion annuelle de revue devra comprendre des membres de la structure de gouvernance du projet (cf. </w:t>
      </w:r>
      <w:hyperlink r:id="rId1" w:history="1">
        <w:r w:rsidRPr="00BE3FDB">
          <w:rPr>
            <w:rStyle w:val="Hyperlink"/>
            <w:rFonts w:eastAsia="MS Mincho" w:cstheme="minorHAnsi"/>
            <w:bCs/>
            <w:sz w:val="18"/>
            <w:szCs w:val="18"/>
            <w:lang w:val="fr-FR"/>
          </w:rPr>
          <w:t>Norme 6, action clé 5</w:t>
        </w:r>
      </w:hyperlink>
      <w:r w:rsidRPr="00BE3FDB">
        <w:rPr>
          <w:rFonts w:eastAsia="MS Mincho" w:cstheme="minorHAnsi"/>
          <w:bCs/>
          <w:sz w:val="18"/>
          <w:szCs w:val="18"/>
          <w:lang w:val="fr-FR"/>
        </w:rPr>
        <w:t>), la</w:t>
      </w:r>
      <w:r>
        <w:rPr>
          <w:rFonts w:eastAsia="MS Mincho" w:cstheme="minorHAnsi"/>
          <w:bCs/>
          <w:sz w:val="18"/>
          <w:szCs w:val="18"/>
          <w:lang w:val="fr-FR"/>
        </w:rPr>
        <w:t xml:space="preserve"> direction de CRS et des partenaires et d’autres employés MEAL du programme-pays</w:t>
      </w:r>
      <w:r w:rsidRPr="006946D4">
        <w:rPr>
          <w:rFonts w:eastAsia="MS Mincho" w:cstheme="minorHAnsi"/>
          <w:bCs/>
          <w:sz w:val="18"/>
          <w:szCs w:val="18"/>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FD7"/>
    <w:multiLevelType w:val="hybridMultilevel"/>
    <w:tmpl w:val="8DE64996"/>
    <w:lvl w:ilvl="0" w:tplc="A41EC110">
      <w:start w:val="1"/>
      <w:numFmt w:val="bullet"/>
      <w:lvlText w:val=""/>
      <w:lvlJc w:val="left"/>
      <w:pPr>
        <w:ind w:left="360" w:hanging="360"/>
      </w:pPr>
      <w:rPr>
        <w:rFonts w:ascii="Symbol" w:hAnsi="Symbol" w:hint="default"/>
        <w:b/>
        <w:i w:val="0"/>
        <w:color w:val="auto"/>
        <w:sz w:val="24"/>
      </w:rPr>
    </w:lvl>
    <w:lvl w:ilvl="1" w:tplc="9AF88C5E">
      <w:start w:val="1"/>
      <w:numFmt w:val="bullet"/>
      <w:lvlText w:val=""/>
      <w:lvlJc w:val="left"/>
      <w:pPr>
        <w:ind w:left="1080" w:hanging="360"/>
      </w:pPr>
      <w:rPr>
        <w:rFonts w:ascii="Symbol" w:hAnsi="Symbol" w:hint="default"/>
        <w:sz w:val="28"/>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F57DB3"/>
    <w:multiLevelType w:val="hybridMultilevel"/>
    <w:tmpl w:val="0DD87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227B3"/>
    <w:multiLevelType w:val="hybridMultilevel"/>
    <w:tmpl w:val="9208AD50"/>
    <w:lvl w:ilvl="0" w:tplc="04090001">
      <w:start w:val="1"/>
      <w:numFmt w:val="bullet"/>
      <w:lvlText w:val=""/>
      <w:lvlJc w:val="left"/>
      <w:pPr>
        <w:ind w:left="360" w:hanging="360"/>
      </w:pPr>
      <w:rPr>
        <w:rFonts w:ascii="Symbol" w:hAnsi="Symbol" w:hint="default"/>
      </w:rPr>
    </w:lvl>
    <w:lvl w:ilvl="1" w:tplc="A41EC110">
      <w:start w:val="1"/>
      <w:numFmt w:val="bullet"/>
      <w:lvlText w:val=""/>
      <w:lvlJc w:val="left"/>
      <w:pPr>
        <w:ind w:left="1080" w:hanging="360"/>
      </w:pPr>
      <w:rPr>
        <w:rFonts w:ascii="Symbol" w:hAnsi="Symbol" w:hint="default"/>
        <w:b/>
        <w:i w:val="0"/>
        <w:color w:val="auto"/>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A76E1"/>
    <w:multiLevelType w:val="hybridMultilevel"/>
    <w:tmpl w:val="B42EE718"/>
    <w:lvl w:ilvl="0" w:tplc="9F4811AA">
      <w:start w:val="1"/>
      <w:numFmt w:val="bullet"/>
      <w:lvlText w:val=""/>
      <w:lvlJc w:val="left"/>
      <w:pPr>
        <w:ind w:left="360" w:hanging="360"/>
      </w:pPr>
      <w:rPr>
        <w:rFonts w:ascii="Symbol" w:hAnsi="Symbol" w:hint="default"/>
        <w:b/>
        <w:i w:val="0"/>
        <w:color w:val="auto"/>
      </w:rPr>
    </w:lvl>
    <w:lvl w:ilvl="1" w:tplc="A41EC110">
      <w:start w:val="1"/>
      <w:numFmt w:val="bullet"/>
      <w:lvlText w:val=""/>
      <w:lvlJc w:val="left"/>
      <w:pPr>
        <w:ind w:left="1080" w:hanging="360"/>
      </w:pPr>
      <w:rPr>
        <w:rFonts w:ascii="Symbol" w:hAnsi="Symbol" w:hint="default"/>
        <w:b/>
        <w:i w:val="0"/>
        <w:color w:val="auto"/>
        <w:sz w:val="24"/>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A67B9E"/>
    <w:multiLevelType w:val="hybridMultilevel"/>
    <w:tmpl w:val="6C9644B8"/>
    <w:lvl w:ilvl="0" w:tplc="A41EC110">
      <w:start w:val="1"/>
      <w:numFmt w:val="bullet"/>
      <w:lvlText w:val=""/>
      <w:lvlJc w:val="left"/>
      <w:pPr>
        <w:ind w:left="720" w:hanging="360"/>
      </w:pPr>
      <w:rPr>
        <w:rFonts w:ascii="Symbol" w:hAnsi="Symbol"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11F7D"/>
    <w:multiLevelType w:val="hybridMultilevel"/>
    <w:tmpl w:val="6052C54C"/>
    <w:lvl w:ilvl="0" w:tplc="9F4811AA">
      <w:start w:val="1"/>
      <w:numFmt w:val="bullet"/>
      <w:lvlText w:val=""/>
      <w:lvlJc w:val="left"/>
      <w:pPr>
        <w:ind w:left="360" w:hanging="360"/>
      </w:pPr>
      <w:rPr>
        <w:rFonts w:ascii="Symbol" w:hAnsi="Symbol" w:hint="default"/>
        <w:b/>
        <w:i w:val="0"/>
        <w:color w:val="auto"/>
      </w:rPr>
    </w:lvl>
    <w:lvl w:ilvl="1" w:tplc="A41EC110">
      <w:start w:val="1"/>
      <w:numFmt w:val="bullet"/>
      <w:lvlText w:val=""/>
      <w:lvlJc w:val="left"/>
      <w:pPr>
        <w:ind w:left="1080" w:hanging="360"/>
      </w:pPr>
      <w:rPr>
        <w:rFonts w:ascii="Symbol" w:hAnsi="Symbol" w:hint="default"/>
        <w:b/>
        <w:i w:val="0"/>
        <w:color w:val="auto"/>
        <w:sz w:val="24"/>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857F54"/>
    <w:multiLevelType w:val="hybridMultilevel"/>
    <w:tmpl w:val="266ED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b/>
        <w:i w:val="0"/>
        <w:color w:val="auto"/>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00B1D"/>
    <w:multiLevelType w:val="hybridMultilevel"/>
    <w:tmpl w:val="2376DFF6"/>
    <w:lvl w:ilvl="0" w:tplc="9F4811AA">
      <w:start w:val="1"/>
      <w:numFmt w:val="bullet"/>
      <w:lvlText w:val=""/>
      <w:lvlJc w:val="left"/>
      <w:pPr>
        <w:ind w:left="360" w:hanging="360"/>
      </w:pPr>
      <w:rPr>
        <w:rFonts w:ascii="Symbol" w:hAnsi="Symbol" w:hint="default"/>
        <w:b/>
        <w:i w:val="0"/>
        <w:color w:val="auto"/>
      </w:rPr>
    </w:lvl>
    <w:lvl w:ilvl="1" w:tplc="A41EC110">
      <w:start w:val="1"/>
      <w:numFmt w:val="bullet"/>
      <w:lvlText w:val=""/>
      <w:lvlJc w:val="left"/>
      <w:pPr>
        <w:ind w:left="1080" w:hanging="360"/>
      </w:pPr>
      <w:rPr>
        <w:rFonts w:ascii="Symbol" w:hAnsi="Symbol" w:hint="default"/>
        <w:b/>
        <w:i w:val="0"/>
        <w:color w:val="auto"/>
        <w:sz w:val="24"/>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95E73"/>
    <w:multiLevelType w:val="hybridMultilevel"/>
    <w:tmpl w:val="3F9EE866"/>
    <w:lvl w:ilvl="0" w:tplc="8BBAC15A">
      <w:start w:val="1"/>
      <w:numFmt w:val="decimal"/>
      <w:lvlText w:val="%1."/>
      <w:lvlJc w:val="left"/>
      <w:pPr>
        <w:ind w:left="360" w:hanging="360"/>
      </w:pPr>
      <w:rPr>
        <w:rFonts w:hint="default"/>
        <w:b/>
        <w:i w:val="0"/>
        <w:color w:val="525252" w:themeColor="accent3" w:themeShade="80"/>
      </w:rPr>
    </w:lvl>
    <w:lvl w:ilvl="1" w:tplc="6B90E9DC">
      <w:start w:val="1"/>
      <w:numFmt w:val="bullet"/>
      <w:lvlText w:val=""/>
      <w:lvlJc w:val="left"/>
      <w:pPr>
        <w:ind w:left="1080" w:hanging="360"/>
      </w:pPr>
      <w:rPr>
        <w:rFonts w:ascii="Symbol" w:hAnsi="Symbol" w:hint="default"/>
        <w:sz w:val="32"/>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B3562"/>
    <w:multiLevelType w:val="hybridMultilevel"/>
    <w:tmpl w:val="B008C14E"/>
    <w:lvl w:ilvl="0" w:tplc="9F4811AA">
      <w:start w:val="1"/>
      <w:numFmt w:val="bullet"/>
      <w:lvlText w:val=""/>
      <w:lvlJc w:val="left"/>
      <w:pPr>
        <w:ind w:left="360" w:hanging="360"/>
      </w:pPr>
      <w:rPr>
        <w:rFonts w:ascii="Symbol" w:hAnsi="Symbol" w:hint="default"/>
        <w:b/>
        <w:i w:val="0"/>
        <w:color w:val="auto"/>
      </w:rPr>
    </w:lvl>
    <w:lvl w:ilvl="1" w:tplc="48623F9A">
      <w:start w:val="1"/>
      <w:numFmt w:val="bullet"/>
      <w:lvlText w:val=""/>
      <w:lvlJc w:val="left"/>
      <w:pPr>
        <w:ind w:left="1080" w:hanging="360"/>
      </w:pPr>
      <w:rPr>
        <w:rFonts w:ascii="Wingdings" w:hAnsi="Wingdings" w:hint="default"/>
        <w:b/>
        <w:i w:val="0"/>
        <w:color w:val="auto"/>
        <w:sz w:val="28"/>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A062B5"/>
    <w:multiLevelType w:val="hybridMultilevel"/>
    <w:tmpl w:val="0E04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34CF4"/>
    <w:multiLevelType w:val="hybridMultilevel"/>
    <w:tmpl w:val="F0021722"/>
    <w:lvl w:ilvl="0" w:tplc="9F4811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A5268C"/>
    <w:multiLevelType w:val="hybridMultilevel"/>
    <w:tmpl w:val="BDE6BB8C"/>
    <w:lvl w:ilvl="0" w:tplc="04090001">
      <w:start w:val="1"/>
      <w:numFmt w:val="bullet"/>
      <w:lvlText w:val=""/>
      <w:lvlJc w:val="left"/>
      <w:pPr>
        <w:ind w:left="360" w:hanging="360"/>
      </w:pPr>
      <w:rPr>
        <w:rFonts w:ascii="Symbol" w:hAnsi="Symbol" w:hint="default"/>
      </w:rPr>
    </w:lvl>
    <w:lvl w:ilvl="1" w:tplc="A41EC110">
      <w:start w:val="1"/>
      <w:numFmt w:val="bullet"/>
      <w:lvlText w:val=""/>
      <w:lvlJc w:val="left"/>
      <w:pPr>
        <w:ind w:left="1080" w:hanging="360"/>
      </w:pPr>
      <w:rPr>
        <w:rFonts w:ascii="Symbol" w:hAnsi="Symbol" w:hint="default"/>
        <w:b/>
        <w:i w:val="0"/>
        <w:color w:val="auto"/>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94070F"/>
    <w:multiLevelType w:val="hybridMultilevel"/>
    <w:tmpl w:val="10028792"/>
    <w:lvl w:ilvl="0" w:tplc="8BBAC15A">
      <w:start w:val="1"/>
      <w:numFmt w:val="decimal"/>
      <w:lvlText w:val="%1."/>
      <w:lvlJc w:val="left"/>
      <w:pPr>
        <w:ind w:left="720" w:hanging="360"/>
      </w:pPr>
      <w:rPr>
        <w:rFonts w:hint="default"/>
        <w:b/>
        <w:i w:val="0"/>
        <w:color w:val="525252"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65D41"/>
    <w:multiLevelType w:val="hybridMultilevel"/>
    <w:tmpl w:val="C358C076"/>
    <w:lvl w:ilvl="0" w:tplc="9F4811AA">
      <w:start w:val="1"/>
      <w:numFmt w:val="bullet"/>
      <w:lvlText w:val=""/>
      <w:lvlJc w:val="left"/>
      <w:pPr>
        <w:ind w:left="360" w:hanging="360"/>
      </w:pPr>
      <w:rPr>
        <w:rFonts w:ascii="Symbol" w:hAnsi="Symbol" w:hint="default"/>
        <w:b/>
        <w:i w:val="0"/>
        <w:color w:val="auto"/>
      </w:rPr>
    </w:lvl>
    <w:lvl w:ilvl="1" w:tplc="9AF88C5E">
      <w:start w:val="1"/>
      <w:numFmt w:val="bullet"/>
      <w:lvlText w:val=""/>
      <w:lvlJc w:val="left"/>
      <w:pPr>
        <w:ind w:left="1080" w:hanging="360"/>
      </w:pPr>
      <w:rPr>
        <w:rFonts w:ascii="Symbol" w:hAnsi="Symbol" w:hint="default"/>
        <w:sz w:val="28"/>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7B3C75"/>
    <w:multiLevelType w:val="hybridMultilevel"/>
    <w:tmpl w:val="333CFE9C"/>
    <w:lvl w:ilvl="0" w:tplc="04090001">
      <w:start w:val="1"/>
      <w:numFmt w:val="bullet"/>
      <w:lvlText w:val=""/>
      <w:lvlJc w:val="left"/>
      <w:pPr>
        <w:ind w:left="360" w:hanging="360"/>
      </w:pPr>
      <w:rPr>
        <w:rFonts w:ascii="Symbol" w:hAnsi="Symbol" w:hint="default"/>
      </w:rPr>
    </w:lvl>
    <w:lvl w:ilvl="1" w:tplc="A41EC110">
      <w:start w:val="1"/>
      <w:numFmt w:val="bullet"/>
      <w:lvlText w:val=""/>
      <w:lvlJc w:val="left"/>
      <w:pPr>
        <w:ind w:left="1080" w:hanging="360"/>
      </w:pPr>
      <w:rPr>
        <w:rFonts w:ascii="Symbol" w:hAnsi="Symbol" w:hint="default"/>
        <w:b/>
        <w:i w:val="0"/>
        <w:color w:val="auto"/>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F736D"/>
    <w:multiLevelType w:val="hybridMultilevel"/>
    <w:tmpl w:val="C2F6FD42"/>
    <w:lvl w:ilvl="0" w:tplc="9F4811AA">
      <w:start w:val="1"/>
      <w:numFmt w:val="bullet"/>
      <w:lvlText w:val=""/>
      <w:lvlJc w:val="left"/>
      <w:pPr>
        <w:ind w:left="360" w:hanging="360"/>
      </w:pPr>
      <w:rPr>
        <w:rFonts w:ascii="Symbol" w:hAnsi="Symbol" w:hint="default"/>
        <w:b/>
        <w:i w:val="0"/>
        <w:color w:val="auto"/>
      </w:rPr>
    </w:lvl>
    <w:lvl w:ilvl="1" w:tplc="A41EC110">
      <w:start w:val="1"/>
      <w:numFmt w:val="bullet"/>
      <w:lvlText w:val=""/>
      <w:lvlJc w:val="left"/>
      <w:pPr>
        <w:ind w:left="1080" w:hanging="360"/>
      </w:pPr>
      <w:rPr>
        <w:rFonts w:ascii="Symbol" w:hAnsi="Symbol" w:hint="default"/>
        <w:b/>
        <w:i w:val="0"/>
        <w:color w:val="auto"/>
        <w:sz w:val="24"/>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6F2BF3"/>
    <w:multiLevelType w:val="hybridMultilevel"/>
    <w:tmpl w:val="6728C9D2"/>
    <w:lvl w:ilvl="0" w:tplc="9F4811AA">
      <w:start w:val="1"/>
      <w:numFmt w:val="bullet"/>
      <w:lvlText w:val=""/>
      <w:lvlJc w:val="left"/>
      <w:pPr>
        <w:ind w:left="360" w:hanging="360"/>
      </w:pPr>
      <w:rPr>
        <w:rFonts w:ascii="Symbol" w:hAnsi="Symbol" w:hint="default"/>
        <w:b/>
        <w:i w:val="0"/>
        <w:color w:val="auto"/>
      </w:rPr>
    </w:lvl>
    <w:lvl w:ilvl="1" w:tplc="04090003">
      <w:start w:val="1"/>
      <w:numFmt w:val="bullet"/>
      <w:lvlText w:val="o"/>
      <w:lvlJc w:val="left"/>
      <w:pPr>
        <w:ind w:left="1080" w:hanging="360"/>
      </w:pPr>
      <w:rPr>
        <w:rFonts w:ascii="Courier New" w:hAnsi="Courier New" w:cs="Courier New" w:hint="default"/>
        <w:b/>
        <w:i w:val="0"/>
        <w:color w:val="auto"/>
        <w:sz w:val="28"/>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930436"/>
    <w:multiLevelType w:val="hybridMultilevel"/>
    <w:tmpl w:val="5C6638DC"/>
    <w:lvl w:ilvl="0" w:tplc="03CAD2F2">
      <w:start w:val="1"/>
      <w:numFmt w:val="bullet"/>
      <w:lvlText w:val=""/>
      <w:lvlJc w:val="left"/>
      <w:pPr>
        <w:ind w:left="720" w:hanging="360"/>
      </w:pPr>
      <w:rPr>
        <w:rFonts w:ascii="Symbol" w:hAnsi="Symbol" w:hint="default"/>
        <w:b/>
        <w:i w:val="0"/>
        <w:color w:val="525252" w:themeColor="accent3" w:themeShade="8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609C9"/>
    <w:multiLevelType w:val="hybridMultilevel"/>
    <w:tmpl w:val="9702BBB2"/>
    <w:lvl w:ilvl="0" w:tplc="48623F9A">
      <w:start w:val="1"/>
      <w:numFmt w:val="bullet"/>
      <w:lvlText w:val=""/>
      <w:lvlJc w:val="left"/>
      <w:pPr>
        <w:ind w:left="360" w:hanging="360"/>
      </w:pPr>
      <w:rPr>
        <w:rFonts w:ascii="Wingdings" w:hAnsi="Wingdings" w:hint="default"/>
        <w:b/>
        <w:i w:val="0"/>
        <w:color w:val="auto"/>
        <w:sz w:val="28"/>
      </w:rPr>
    </w:lvl>
    <w:lvl w:ilvl="1" w:tplc="6B90E9DC">
      <w:start w:val="1"/>
      <w:numFmt w:val="bullet"/>
      <w:lvlText w:val=""/>
      <w:lvlJc w:val="left"/>
      <w:pPr>
        <w:ind w:left="1080" w:hanging="360"/>
      </w:pPr>
      <w:rPr>
        <w:rFonts w:ascii="Symbol" w:hAnsi="Symbol" w:hint="default"/>
        <w:sz w:val="32"/>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8A2A81"/>
    <w:multiLevelType w:val="hybridMultilevel"/>
    <w:tmpl w:val="BC1AE930"/>
    <w:lvl w:ilvl="0" w:tplc="9F4811AA">
      <w:start w:val="1"/>
      <w:numFmt w:val="bullet"/>
      <w:lvlText w:val=""/>
      <w:lvlJc w:val="left"/>
      <w:pPr>
        <w:ind w:left="720" w:hanging="360"/>
      </w:pPr>
      <w:rPr>
        <w:rFonts w:ascii="Symbol" w:hAnsi="Symbol"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634AB"/>
    <w:multiLevelType w:val="hybridMultilevel"/>
    <w:tmpl w:val="27649F70"/>
    <w:lvl w:ilvl="0" w:tplc="9F4811AA">
      <w:start w:val="1"/>
      <w:numFmt w:val="bullet"/>
      <w:lvlText w:val=""/>
      <w:lvlJc w:val="left"/>
      <w:pPr>
        <w:ind w:left="360" w:hanging="360"/>
      </w:pPr>
      <w:rPr>
        <w:rFonts w:ascii="Symbol" w:hAnsi="Symbol" w:hint="default"/>
        <w:b/>
        <w:i w:val="0"/>
        <w:color w:val="auto"/>
      </w:rPr>
    </w:lvl>
    <w:lvl w:ilvl="1" w:tplc="48623F9A">
      <w:start w:val="1"/>
      <w:numFmt w:val="bullet"/>
      <w:lvlText w:val=""/>
      <w:lvlJc w:val="left"/>
      <w:pPr>
        <w:ind w:left="1080" w:hanging="360"/>
      </w:pPr>
      <w:rPr>
        <w:rFonts w:ascii="Wingdings" w:hAnsi="Wingdings" w:hint="default"/>
        <w:b/>
        <w:i w:val="0"/>
        <w:color w:val="auto"/>
        <w:sz w:val="28"/>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682005"/>
    <w:multiLevelType w:val="hybridMultilevel"/>
    <w:tmpl w:val="376442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8071A"/>
    <w:multiLevelType w:val="hybridMultilevel"/>
    <w:tmpl w:val="3F3E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41ED"/>
    <w:multiLevelType w:val="hybridMultilevel"/>
    <w:tmpl w:val="24D68EBC"/>
    <w:lvl w:ilvl="0" w:tplc="9F4811A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E94593"/>
    <w:multiLevelType w:val="hybridMultilevel"/>
    <w:tmpl w:val="8270933A"/>
    <w:lvl w:ilvl="0" w:tplc="9F4811AA">
      <w:start w:val="1"/>
      <w:numFmt w:val="bullet"/>
      <w:lvlText w:val=""/>
      <w:lvlJc w:val="left"/>
      <w:pPr>
        <w:ind w:left="360" w:hanging="360"/>
      </w:pPr>
      <w:rPr>
        <w:rFonts w:ascii="Symbol" w:hAnsi="Symbol" w:hint="default"/>
        <w:b/>
        <w:i w:val="0"/>
        <w:color w:val="auto"/>
      </w:rPr>
    </w:lvl>
    <w:lvl w:ilvl="1" w:tplc="48623F9A">
      <w:start w:val="1"/>
      <w:numFmt w:val="bullet"/>
      <w:lvlText w:val=""/>
      <w:lvlJc w:val="left"/>
      <w:pPr>
        <w:ind w:left="1080" w:hanging="360"/>
      </w:pPr>
      <w:rPr>
        <w:rFonts w:ascii="Wingdings" w:hAnsi="Wingdings" w:hint="default"/>
        <w:b/>
        <w:i w:val="0"/>
        <w:color w:val="auto"/>
        <w:sz w:val="28"/>
      </w:rPr>
    </w:lvl>
    <w:lvl w:ilvl="2" w:tplc="CDBC3D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2"/>
  </w:num>
  <w:num w:numId="3">
    <w:abstractNumId w:val="10"/>
  </w:num>
  <w:num w:numId="4">
    <w:abstractNumId w:val="9"/>
  </w:num>
  <w:num w:numId="5">
    <w:abstractNumId w:val="1"/>
  </w:num>
  <w:num w:numId="6">
    <w:abstractNumId w:val="23"/>
  </w:num>
  <w:num w:numId="7">
    <w:abstractNumId w:val="13"/>
  </w:num>
  <w:num w:numId="8">
    <w:abstractNumId w:val="8"/>
  </w:num>
  <w:num w:numId="9">
    <w:abstractNumId w:val="24"/>
  </w:num>
  <w:num w:numId="10">
    <w:abstractNumId w:val="19"/>
  </w:num>
  <w:num w:numId="11">
    <w:abstractNumId w:val="14"/>
  </w:num>
  <w:num w:numId="12">
    <w:abstractNumId w:val="0"/>
  </w:num>
  <w:num w:numId="13">
    <w:abstractNumId w:val="11"/>
  </w:num>
  <w:num w:numId="14">
    <w:abstractNumId w:val="21"/>
  </w:num>
  <w:num w:numId="15">
    <w:abstractNumId w:val="25"/>
  </w:num>
  <w:num w:numId="16">
    <w:abstractNumId w:val="12"/>
  </w:num>
  <w:num w:numId="17">
    <w:abstractNumId w:val="2"/>
  </w:num>
  <w:num w:numId="18">
    <w:abstractNumId w:val="18"/>
  </w:num>
  <w:num w:numId="19">
    <w:abstractNumId w:val="20"/>
  </w:num>
  <w:num w:numId="20">
    <w:abstractNumId w:val="4"/>
  </w:num>
  <w:num w:numId="21">
    <w:abstractNumId w:val="16"/>
  </w:num>
  <w:num w:numId="22">
    <w:abstractNumId w:val="5"/>
  </w:num>
  <w:num w:numId="23">
    <w:abstractNumId w:val="6"/>
  </w:num>
  <w:num w:numId="24">
    <w:abstractNumId w:val="17"/>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0B6"/>
    <w:rsid w:val="000018C5"/>
    <w:rsid w:val="0000514E"/>
    <w:rsid w:val="00013B4D"/>
    <w:rsid w:val="0001691D"/>
    <w:rsid w:val="00017F8D"/>
    <w:rsid w:val="000219C9"/>
    <w:rsid w:val="00023CC8"/>
    <w:rsid w:val="00024A5E"/>
    <w:rsid w:val="00032BD8"/>
    <w:rsid w:val="00042526"/>
    <w:rsid w:val="00046CAA"/>
    <w:rsid w:val="000518B3"/>
    <w:rsid w:val="00060488"/>
    <w:rsid w:val="000635C5"/>
    <w:rsid w:val="00065DCD"/>
    <w:rsid w:val="00070710"/>
    <w:rsid w:val="00071B99"/>
    <w:rsid w:val="000822F1"/>
    <w:rsid w:val="00093607"/>
    <w:rsid w:val="000942A8"/>
    <w:rsid w:val="00095677"/>
    <w:rsid w:val="00096BB3"/>
    <w:rsid w:val="000A68F6"/>
    <w:rsid w:val="000A6DB1"/>
    <w:rsid w:val="000B2CEF"/>
    <w:rsid w:val="000C0D01"/>
    <w:rsid w:val="000C4FFA"/>
    <w:rsid w:val="000C6952"/>
    <w:rsid w:val="000D7C0B"/>
    <w:rsid w:val="000E180A"/>
    <w:rsid w:val="000E480E"/>
    <w:rsid w:val="000F0302"/>
    <w:rsid w:val="000F54A6"/>
    <w:rsid w:val="00101793"/>
    <w:rsid w:val="00101E86"/>
    <w:rsid w:val="00102C1A"/>
    <w:rsid w:val="00105B38"/>
    <w:rsid w:val="00105E93"/>
    <w:rsid w:val="0011064B"/>
    <w:rsid w:val="001167AC"/>
    <w:rsid w:val="001272CC"/>
    <w:rsid w:val="00127F36"/>
    <w:rsid w:val="00127F88"/>
    <w:rsid w:val="00130772"/>
    <w:rsid w:val="0013234C"/>
    <w:rsid w:val="0013686B"/>
    <w:rsid w:val="001368F8"/>
    <w:rsid w:val="00141D89"/>
    <w:rsid w:val="00144C5A"/>
    <w:rsid w:val="0015508B"/>
    <w:rsid w:val="00170637"/>
    <w:rsid w:val="0017780E"/>
    <w:rsid w:val="00177CB9"/>
    <w:rsid w:val="00191E92"/>
    <w:rsid w:val="00194F8A"/>
    <w:rsid w:val="001B0961"/>
    <w:rsid w:val="001B141B"/>
    <w:rsid w:val="001B30D9"/>
    <w:rsid w:val="001D5C8B"/>
    <w:rsid w:val="001D62AC"/>
    <w:rsid w:val="001E41D3"/>
    <w:rsid w:val="001F4CEE"/>
    <w:rsid w:val="002037EF"/>
    <w:rsid w:val="00204296"/>
    <w:rsid w:val="00204FBB"/>
    <w:rsid w:val="00216720"/>
    <w:rsid w:val="00220139"/>
    <w:rsid w:val="00231052"/>
    <w:rsid w:val="0023611F"/>
    <w:rsid w:val="002379D5"/>
    <w:rsid w:val="00250C06"/>
    <w:rsid w:val="00264643"/>
    <w:rsid w:val="002663E0"/>
    <w:rsid w:val="00270603"/>
    <w:rsid w:val="00271BC3"/>
    <w:rsid w:val="00276986"/>
    <w:rsid w:val="0028062A"/>
    <w:rsid w:val="0028394D"/>
    <w:rsid w:val="00283A25"/>
    <w:rsid w:val="00292501"/>
    <w:rsid w:val="00297E65"/>
    <w:rsid w:val="002A37B7"/>
    <w:rsid w:val="002B12C2"/>
    <w:rsid w:val="002C7DA3"/>
    <w:rsid w:val="002D0B25"/>
    <w:rsid w:val="002D60DC"/>
    <w:rsid w:val="002D7681"/>
    <w:rsid w:val="002F2E6F"/>
    <w:rsid w:val="002F4E8D"/>
    <w:rsid w:val="002F5A13"/>
    <w:rsid w:val="002F5E97"/>
    <w:rsid w:val="0031044F"/>
    <w:rsid w:val="00315D30"/>
    <w:rsid w:val="00323A19"/>
    <w:rsid w:val="00324E9E"/>
    <w:rsid w:val="00327569"/>
    <w:rsid w:val="00327676"/>
    <w:rsid w:val="003311DD"/>
    <w:rsid w:val="003314B5"/>
    <w:rsid w:val="003315C4"/>
    <w:rsid w:val="003339FC"/>
    <w:rsid w:val="00333A46"/>
    <w:rsid w:val="00342EC5"/>
    <w:rsid w:val="0034572D"/>
    <w:rsid w:val="0035292E"/>
    <w:rsid w:val="00353AD3"/>
    <w:rsid w:val="00356806"/>
    <w:rsid w:val="00356D4C"/>
    <w:rsid w:val="0035717A"/>
    <w:rsid w:val="00357657"/>
    <w:rsid w:val="00372597"/>
    <w:rsid w:val="0037787C"/>
    <w:rsid w:val="00384F27"/>
    <w:rsid w:val="003854D4"/>
    <w:rsid w:val="00385BE7"/>
    <w:rsid w:val="003866F8"/>
    <w:rsid w:val="00392DE0"/>
    <w:rsid w:val="00394416"/>
    <w:rsid w:val="003A12B7"/>
    <w:rsid w:val="003A5C1F"/>
    <w:rsid w:val="003B3F95"/>
    <w:rsid w:val="003E2F18"/>
    <w:rsid w:val="003E4DFB"/>
    <w:rsid w:val="003E717F"/>
    <w:rsid w:val="003F26CC"/>
    <w:rsid w:val="003F59B3"/>
    <w:rsid w:val="003F653A"/>
    <w:rsid w:val="00404372"/>
    <w:rsid w:val="00405FAC"/>
    <w:rsid w:val="00414EB0"/>
    <w:rsid w:val="00425B73"/>
    <w:rsid w:val="00425D03"/>
    <w:rsid w:val="00426BCD"/>
    <w:rsid w:val="0043543A"/>
    <w:rsid w:val="00437FEF"/>
    <w:rsid w:val="0045181D"/>
    <w:rsid w:val="00452309"/>
    <w:rsid w:val="004562B5"/>
    <w:rsid w:val="00457CFF"/>
    <w:rsid w:val="0047675F"/>
    <w:rsid w:val="00483513"/>
    <w:rsid w:val="00487FF9"/>
    <w:rsid w:val="004905DF"/>
    <w:rsid w:val="0049238B"/>
    <w:rsid w:val="004926CB"/>
    <w:rsid w:val="00495FDD"/>
    <w:rsid w:val="004965D6"/>
    <w:rsid w:val="004A0C0D"/>
    <w:rsid w:val="004A4C92"/>
    <w:rsid w:val="004A765B"/>
    <w:rsid w:val="004B55EA"/>
    <w:rsid w:val="004C26FE"/>
    <w:rsid w:val="004C73D9"/>
    <w:rsid w:val="004E0354"/>
    <w:rsid w:val="004E13D7"/>
    <w:rsid w:val="004E6B43"/>
    <w:rsid w:val="004F0E25"/>
    <w:rsid w:val="004F2848"/>
    <w:rsid w:val="00520846"/>
    <w:rsid w:val="00523354"/>
    <w:rsid w:val="0053091D"/>
    <w:rsid w:val="005513EA"/>
    <w:rsid w:val="0056043A"/>
    <w:rsid w:val="00561849"/>
    <w:rsid w:val="00565982"/>
    <w:rsid w:val="00565A84"/>
    <w:rsid w:val="00566D2D"/>
    <w:rsid w:val="00570085"/>
    <w:rsid w:val="00574C78"/>
    <w:rsid w:val="00576699"/>
    <w:rsid w:val="005815D4"/>
    <w:rsid w:val="00582805"/>
    <w:rsid w:val="00587AAE"/>
    <w:rsid w:val="00592960"/>
    <w:rsid w:val="005966B7"/>
    <w:rsid w:val="0059692D"/>
    <w:rsid w:val="005A112C"/>
    <w:rsid w:val="005A1573"/>
    <w:rsid w:val="005A2731"/>
    <w:rsid w:val="005A4ACF"/>
    <w:rsid w:val="005B33CC"/>
    <w:rsid w:val="005C09F6"/>
    <w:rsid w:val="005C1BE6"/>
    <w:rsid w:val="005C27ED"/>
    <w:rsid w:val="005C54D2"/>
    <w:rsid w:val="005C5F9F"/>
    <w:rsid w:val="005E1E35"/>
    <w:rsid w:val="005E65DE"/>
    <w:rsid w:val="005F38FF"/>
    <w:rsid w:val="005F6BB3"/>
    <w:rsid w:val="005F6BFB"/>
    <w:rsid w:val="005F7AAE"/>
    <w:rsid w:val="006031B1"/>
    <w:rsid w:val="00612705"/>
    <w:rsid w:val="00624445"/>
    <w:rsid w:val="0063074A"/>
    <w:rsid w:val="00634B77"/>
    <w:rsid w:val="00643107"/>
    <w:rsid w:val="00647125"/>
    <w:rsid w:val="00647CD4"/>
    <w:rsid w:val="006560A6"/>
    <w:rsid w:val="00657F8C"/>
    <w:rsid w:val="006715AD"/>
    <w:rsid w:val="006729EC"/>
    <w:rsid w:val="0068198C"/>
    <w:rsid w:val="00684514"/>
    <w:rsid w:val="0068669E"/>
    <w:rsid w:val="00691055"/>
    <w:rsid w:val="006946D4"/>
    <w:rsid w:val="006A32FD"/>
    <w:rsid w:val="006A75CE"/>
    <w:rsid w:val="006D1997"/>
    <w:rsid w:val="006D1E51"/>
    <w:rsid w:val="006D556F"/>
    <w:rsid w:val="006E0650"/>
    <w:rsid w:val="006E4D5F"/>
    <w:rsid w:val="006E5F2B"/>
    <w:rsid w:val="006E7F37"/>
    <w:rsid w:val="006F3950"/>
    <w:rsid w:val="006F473D"/>
    <w:rsid w:val="006F4B70"/>
    <w:rsid w:val="006F517D"/>
    <w:rsid w:val="006F6894"/>
    <w:rsid w:val="00700999"/>
    <w:rsid w:val="007020CD"/>
    <w:rsid w:val="00703BAA"/>
    <w:rsid w:val="00705F11"/>
    <w:rsid w:val="00710CC1"/>
    <w:rsid w:val="007140D3"/>
    <w:rsid w:val="0071651D"/>
    <w:rsid w:val="007179B6"/>
    <w:rsid w:val="00730563"/>
    <w:rsid w:val="00736169"/>
    <w:rsid w:val="00747B60"/>
    <w:rsid w:val="00750E0A"/>
    <w:rsid w:val="00753272"/>
    <w:rsid w:val="00755E6E"/>
    <w:rsid w:val="00762D80"/>
    <w:rsid w:val="0077483C"/>
    <w:rsid w:val="00777280"/>
    <w:rsid w:val="0078078E"/>
    <w:rsid w:val="00782354"/>
    <w:rsid w:val="0079177E"/>
    <w:rsid w:val="00796A04"/>
    <w:rsid w:val="007A0430"/>
    <w:rsid w:val="007A1CC7"/>
    <w:rsid w:val="007A5931"/>
    <w:rsid w:val="007A777C"/>
    <w:rsid w:val="007B0855"/>
    <w:rsid w:val="007B1AF9"/>
    <w:rsid w:val="007B2165"/>
    <w:rsid w:val="007B4221"/>
    <w:rsid w:val="007C2ACA"/>
    <w:rsid w:val="007C31F6"/>
    <w:rsid w:val="007C44E0"/>
    <w:rsid w:val="007D171B"/>
    <w:rsid w:val="007D52E4"/>
    <w:rsid w:val="007D7870"/>
    <w:rsid w:val="007E2549"/>
    <w:rsid w:val="007F0787"/>
    <w:rsid w:val="008000FC"/>
    <w:rsid w:val="00802BD8"/>
    <w:rsid w:val="00817071"/>
    <w:rsid w:val="008232E7"/>
    <w:rsid w:val="008361B3"/>
    <w:rsid w:val="00850F1B"/>
    <w:rsid w:val="008518C4"/>
    <w:rsid w:val="00856B50"/>
    <w:rsid w:val="0086158B"/>
    <w:rsid w:val="00862909"/>
    <w:rsid w:val="008909B5"/>
    <w:rsid w:val="00891FF0"/>
    <w:rsid w:val="00896D97"/>
    <w:rsid w:val="008C6959"/>
    <w:rsid w:val="008C7B87"/>
    <w:rsid w:val="008D032E"/>
    <w:rsid w:val="008D29BB"/>
    <w:rsid w:val="008D3A5A"/>
    <w:rsid w:val="008D3E5D"/>
    <w:rsid w:val="008D7727"/>
    <w:rsid w:val="008E33BB"/>
    <w:rsid w:val="008E6EF2"/>
    <w:rsid w:val="008E6F48"/>
    <w:rsid w:val="008F45F0"/>
    <w:rsid w:val="008F5E16"/>
    <w:rsid w:val="0090189B"/>
    <w:rsid w:val="00915C02"/>
    <w:rsid w:val="00921184"/>
    <w:rsid w:val="0093025F"/>
    <w:rsid w:val="00930DF9"/>
    <w:rsid w:val="00935F1D"/>
    <w:rsid w:val="00936220"/>
    <w:rsid w:val="009378FF"/>
    <w:rsid w:val="0094478F"/>
    <w:rsid w:val="00952745"/>
    <w:rsid w:val="009552D7"/>
    <w:rsid w:val="0096423A"/>
    <w:rsid w:val="009652B2"/>
    <w:rsid w:val="009664A0"/>
    <w:rsid w:val="00966BB0"/>
    <w:rsid w:val="00983B2F"/>
    <w:rsid w:val="00984982"/>
    <w:rsid w:val="0099278A"/>
    <w:rsid w:val="00997183"/>
    <w:rsid w:val="009A13F2"/>
    <w:rsid w:val="009A176C"/>
    <w:rsid w:val="009A3D85"/>
    <w:rsid w:val="009A4ED0"/>
    <w:rsid w:val="009A60AA"/>
    <w:rsid w:val="009B2BD8"/>
    <w:rsid w:val="009B4714"/>
    <w:rsid w:val="009C0126"/>
    <w:rsid w:val="009C0971"/>
    <w:rsid w:val="009C1B9E"/>
    <w:rsid w:val="009C4D8F"/>
    <w:rsid w:val="009C6363"/>
    <w:rsid w:val="009C63F9"/>
    <w:rsid w:val="009C75F6"/>
    <w:rsid w:val="009D03A9"/>
    <w:rsid w:val="009E1470"/>
    <w:rsid w:val="009E4929"/>
    <w:rsid w:val="009E5344"/>
    <w:rsid w:val="009F2325"/>
    <w:rsid w:val="00A037AD"/>
    <w:rsid w:val="00A04D9F"/>
    <w:rsid w:val="00A1201A"/>
    <w:rsid w:val="00A12BDB"/>
    <w:rsid w:val="00A166BB"/>
    <w:rsid w:val="00A17449"/>
    <w:rsid w:val="00A24BE8"/>
    <w:rsid w:val="00A6573A"/>
    <w:rsid w:val="00A663F0"/>
    <w:rsid w:val="00A67838"/>
    <w:rsid w:val="00A754F1"/>
    <w:rsid w:val="00A768F4"/>
    <w:rsid w:val="00A776E1"/>
    <w:rsid w:val="00A77876"/>
    <w:rsid w:val="00A844BE"/>
    <w:rsid w:val="00AA143B"/>
    <w:rsid w:val="00AA53F4"/>
    <w:rsid w:val="00AB1792"/>
    <w:rsid w:val="00AB3873"/>
    <w:rsid w:val="00AD20ED"/>
    <w:rsid w:val="00AD3463"/>
    <w:rsid w:val="00AD77BF"/>
    <w:rsid w:val="00AE1083"/>
    <w:rsid w:val="00AF16A5"/>
    <w:rsid w:val="00AF2E0F"/>
    <w:rsid w:val="00B06055"/>
    <w:rsid w:val="00B0745D"/>
    <w:rsid w:val="00B12E01"/>
    <w:rsid w:val="00B16CCD"/>
    <w:rsid w:val="00B20B7F"/>
    <w:rsid w:val="00B26313"/>
    <w:rsid w:val="00B2645B"/>
    <w:rsid w:val="00B31C63"/>
    <w:rsid w:val="00B5689B"/>
    <w:rsid w:val="00B726D0"/>
    <w:rsid w:val="00B74BE7"/>
    <w:rsid w:val="00B76DC4"/>
    <w:rsid w:val="00B80B4F"/>
    <w:rsid w:val="00B92DC5"/>
    <w:rsid w:val="00BA2FE8"/>
    <w:rsid w:val="00BA5159"/>
    <w:rsid w:val="00BB0F9E"/>
    <w:rsid w:val="00BC53B9"/>
    <w:rsid w:val="00BD0D02"/>
    <w:rsid w:val="00BD147E"/>
    <w:rsid w:val="00BD268A"/>
    <w:rsid w:val="00BD672D"/>
    <w:rsid w:val="00BD6A20"/>
    <w:rsid w:val="00BD75DF"/>
    <w:rsid w:val="00BE3FDB"/>
    <w:rsid w:val="00BE7012"/>
    <w:rsid w:val="00BF467B"/>
    <w:rsid w:val="00BF477A"/>
    <w:rsid w:val="00C000EB"/>
    <w:rsid w:val="00C060B6"/>
    <w:rsid w:val="00C105FE"/>
    <w:rsid w:val="00C10E1D"/>
    <w:rsid w:val="00C13868"/>
    <w:rsid w:val="00C21F26"/>
    <w:rsid w:val="00C22303"/>
    <w:rsid w:val="00C246B4"/>
    <w:rsid w:val="00C257FD"/>
    <w:rsid w:val="00C2666E"/>
    <w:rsid w:val="00C32813"/>
    <w:rsid w:val="00C4354D"/>
    <w:rsid w:val="00C44B61"/>
    <w:rsid w:val="00C63EB0"/>
    <w:rsid w:val="00C72015"/>
    <w:rsid w:val="00C75569"/>
    <w:rsid w:val="00C7626A"/>
    <w:rsid w:val="00C77855"/>
    <w:rsid w:val="00C80A76"/>
    <w:rsid w:val="00C81637"/>
    <w:rsid w:val="00C927E2"/>
    <w:rsid w:val="00C9482B"/>
    <w:rsid w:val="00C94DC4"/>
    <w:rsid w:val="00C953F1"/>
    <w:rsid w:val="00CA5616"/>
    <w:rsid w:val="00CA6AED"/>
    <w:rsid w:val="00CB7B13"/>
    <w:rsid w:val="00CC11C3"/>
    <w:rsid w:val="00CC5ED8"/>
    <w:rsid w:val="00CD0C59"/>
    <w:rsid w:val="00CD6C06"/>
    <w:rsid w:val="00CE0789"/>
    <w:rsid w:val="00CE3E38"/>
    <w:rsid w:val="00CF00B0"/>
    <w:rsid w:val="00CF4297"/>
    <w:rsid w:val="00CF55AD"/>
    <w:rsid w:val="00CF6702"/>
    <w:rsid w:val="00D0781F"/>
    <w:rsid w:val="00D10F33"/>
    <w:rsid w:val="00D371B7"/>
    <w:rsid w:val="00D41738"/>
    <w:rsid w:val="00D43B6E"/>
    <w:rsid w:val="00D51C49"/>
    <w:rsid w:val="00D51DB9"/>
    <w:rsid w:val="00D52EC4"/>
    <w:rsid w:val="00D532FC"/>
    <w:rsid w:val="00D56659"/>
    <w:rsid w:val="00D56DBB"/>
    <w:rsid w:val="00D62178"/>
    <w:rsid w:val="00D623A9"/>
    <w:rsid w:val="00D663A0"/>
    <w:rsid w:val="00D74A6B"/>
    <w:rsid w:val="00D84914"/>
    <w:rsid w:val="00D86664"/>
    <w:rsid w:val="00D91511"/>
    <w:rsid w:val="00DA643B"/>
    <w:rsid w:val="00DA7F24"/>
    <w:rsid w:val="00DB12FF"/>
    <w:rsid w:val="00DC2C10"/>
    <w:rsid w:val="00DC6D15"/>
    <w:rsid w:val="00DC7203"/>
    <w:rsid w:val="00DE159B"/>
    <w:rsid w:val="00DE5FA5"/>
    <w:rsid w:val="00DF14DA"/>
    <w:rsid w:val="00E15FF5"/>
    <w:rsid w:val="00E2089B"/>
    <w:rsid w:val="00E30BC8"/>
    <w:rsid w:val="00E31C8C"/>
    <w:rsid w:val="00E320E2"/>
    <w:rsid w:val="00E36656"/>
    <w:rsid w:val="00E37188"/>
    <w:rsid w:val="00E422E1"/>
    <w:rsid w:val="00E42A95"/>
    <w:rsid w:val="00E43FB4"/>
    <w:rsid w:val="00E47073"/>
    <w:rsid w:val="00E470E6"/>
    <w:rsid w:val="00E471BD"/>
    <w:rsid w:val="00E514B1"/>
    <w:rsid w:val="00E64140"/>
    <w:rsid w:val="00E658A3"/>
    <w:rsid w:val="00E84A19"/>
    <w:rsid w:val="00E96D33"/>
    <w:rsid w:val="00E97E15"/>
    <w:rsid w:val="00EA032F"/>
    <w:rsid w:val="00EA0D7D"/>
    <w:rsid w:val="00EA2DED"/>
    <w:rsid w:val="00EA52DF"/>
    <w:rsid w:val="00EA6272"/>
    <w:rsid w:val="00EC3E23"/>
    <w:rsid w:val="00EC5DFA"/>
    <w:rsid w:val="00ED0009"/>
    <w:rsid w:val="00ED2CFD"/>
    <w:rsid w:val="00EE1605"/>
    <w:rsid w:val="00EE34F7"/>
    <w:rsid w:val="00EF2322"/>
    <w:rsid w:val="00EF7B84"/>
    <w:rsid w:val="00F015D1"/>
    <w:rsid w:val="00F11824"/>
    <w:rsid w:val="00F145C8"/>
    <w:rsid w:val="00F25C28"/>
    <w:rsid w:val="00F340A0"/>
    <w:rsid w:val="00F43A67"/>
    <w:rsid w:val="00F62CF9"/>
    <w:rsid w:val="00F64BC3"/>
    <w:rsid w:val="00F825A0"/>
    <w:rsid w:val="00F85D1A"/>
    <w:rsid w:val="00F8686A"/>
    <w:rsid w:val="00F926CB"/>
    <w:rsid w:val="00F976DD"/>
    <w:rsid w:val="00FA1FF5"/>
    <w:rsid w:val="00FA3119"/>
    <w:rsid w:val="00FA768C"/>
    <w:rsid w:val="00FB20A2"/>
    <w:rsid w:val="00FB4E7C"/>
    <w:rsid w:val="00FC0A46"/>
    <w:rsid w:val="00FC457B"/>
    <w:rsid w:val="00FD526D"/>
    <w:rsid w:val="00FE5401"/>
    <w:rsid w:val="00FE7B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4FFF7F"/>
  <w15:docId w15:val="{60A3790A-372A-4C2B-B18B-35D0D50C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0B6"/>
    <w:pPr>
      <w:spacing w:after="0"/>
      <w:ind w:left="720"/>
      <w:contextualSpacing/>
    </w:pPr>
  </w:style>
  <w:style w:type="character" w:styleId="CommentReference">
    <w:name w:val="annotation reference"/>
    <w:basedOn w:val="DefaultParagraphFont"/>
    <w:uiPriority w:val="99"/>
    <w:semiHidden/>
    <w:unhideWhenUsed/>
    <w:rsid w:val="009C0126"/>
    <w:rPr>
      <w:sz w:val="16"/>
      <w:szCs w:val="16"/>
    </w:rPr>
  </w:style>
  <w:style w:type="paragraph" w:styleId="CommentText">
    <w:name w:val="annotation text"/>
    <w:basedOn w:val="Normal"/>
    <w:link w:val="CommentTextChar"/>
    <w:uiPriority w:val="99"/>
    <w:semiHidden/>
    <w:unhideWhenUsed/>
    <w:rsid w:val="009C0126"/>
    <w:pPr>
      <w:spacing w:line="240" w:lineRule="auto"/>
    </w:pPr>
    <w:rPr>
      <w:sz w:val="20"/>
      <w:szCs w:val="20"/>
    </w:rPr>
  </w:style>
  <w:style w:type="character" w:customStyle="1" w:styleId="CommentTextChar">
    <w:name w:val="Comment Text Char"/>
    <w:basedOn w:val="DefaultParagraphFont"/>
    <w:link w:val="CommentText"/>
    <w:uiPriority w:val="99"/>
    <w:semiHidden/>
    <w:rsid w:val="009C0126"/>
    <w:rPr>
      <w:sz w:val="20"/>
      <w:szCs w:val="20"/>
    </w:rPr>
  </w:style>
  <w:style w:type="paragraph" w:styleId="CommentSubject">
    <w:name w:val="annotation subject"/>
    <w:basedOn w:val="CommentText"/>
    <w:next w:val="CommentText"/>
    <w:link w:val="CommentSubjectChar"/>
    <w:uiPriority w:val="99"/>
    <w:semiHidden/>
    <w:unhideWhenUsed/>
    <w:rsid w:val="009C0126"/>
    <w:rPr>
      <w:b/>
      <w:bCs/>
    </w:rPr>
  </w:style>
  <w:style w:type="character" w:customStyle="1" w:styleId="CommentSubjectChar">
    <w:name w:val="Comment Subject Char"/>
    <w:basedOn w:val="CommentTextChar"/>
    <w:link w:val="CommentSubject"/>
    <w:uiPriority w:val="99"/>
    <w:semiHidden/>
    <w:rsid w:val="009C0126"/>
    <w:rPr>
      <w:b/>
      <w:bCs/>
      <w:sz w:val="20"/>
      <w:szCs w:val="20"/>
    </w:rPr>
  </w:style>
  <w:style w:type="paragraph" w:styleId="BalloonText">
    <w:name w:val="Balloon Text"/>
    <w:basedOn w:val="Normal"/>
    <w:link w:val="BalloonTextChar"/>
    <w:uiPriority w:val="99"/>
    <w:semiHidden/>
    <w:unhideWhenUsed/>
    <w:rsid w:val="009C0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26"/>
    <w:rPr>
      <w:rFonts w:ascii="Segoe UI" w:hAnsi="Segoe UI" w:cs="Segoe UI"/>
      <w:sz w:val="18"/>
      <w:szCs w:val="18"/>
    </w:rPr>
  </w:style>
  <w:style w:type="character" w:styleId="Hyperlink">
    <w:name w:val="Hyperlink"/>
    <w:basedOn w:val="DefaultParagraphFont"/>
    <w:uiPriority w:val="99"/>
    <w:unhideWhenUsed/>
    <w:rsid w:val="00A776E1"/>
    <w:rPr>
      <w:color w:val="0563C1" w:themeColor="hyperlink"/>
      <w:u w:val="single"/>
    </w:rPr>
  </w:style>
  <w:style w:type="character" w:customStyle="1" w:styleId="Mention1">
    <w:name w:val="Mention1"/>
    <w:basedOn w:val="DefaultParagraphFont"/>
    <w:uiPriority w:val="99"/>
    <w:semiHidden/>
    <w:unhideWhenUsed/>
    <w:rsid w:val="00A776E1"/>
    <w:rPr>
      <w:color w:val="2B579A"/>
      <w:shd w:val="clear" w:color="auto" w:fill="E6E6E6"/>
    </w:rPr>
  </w:style>
  <w:style w:type="paragraph" w:customStyle="1" w:styleId="Pa6">
    <w:name w:val="Pa6"/>
    <w:basedOn w:val="Normal"/>
    <w:next w:val="Normal"/>
    <w:uiPriority w:val="99"/>
    <w:rsid w:val="006A75CE"/>
    <w:pPr>
      <w:autoSpaceDE w:val="0"/>
      <w:autoSpaceDN w:val="0"/>
      <w:adjustRightInd w:val="0"/>
      <w:spacing w:after="0" w:line="221" w:lineRule="atLeast"/>
    </w:pPr>
    <w:rPr>
      <w:rFonts w:ascii="Gotham Medium" w:hAnsi="Gotham Medium"/>
      <w:sz w:val="24"/>
      <w:szCs w:val="24"/>
    </w:rPr>
  </w:style>
  <w:style w:type="character" w:styleId="FollowedHyperlink">
    <w:name w:val="FollowedHyperlink"/>
    <w:basedOn w:val="DefaultParagraphFont"/>
    <w:uiPriority w:val="99"/>
    <w:semiHidden/>
    <w:unhideWhenUsed/>
    <w:rsid w:val="00EE1605"/>
    <w:rPr>
      <w:color w:val="954F72" w:themeColor="followedHyperlink"/>
      <w:u w:val="single"/>
    </w:rPr>
  </w:style>
  <w:style w:type="paragraph" w:styleId="FootnoteText">
    <w:name w:val="footnote text"/>
    <w:basedOn w:val="Normal"/>
    <w:link w:val="FootnoteTextChar"/>
    <w:uiPriority w:val="99"/>
    <w:semiHidden/>
    <w:unhideWhenUsed/>
    <w:rsid w:val="00C95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F1"/>
    <w:rPr>
      <w:sz w:val="20"/>
      <w:szCs w:val="20"/>
    </w:rPr>
  </w:style>
  <w:style w:type="character" w:styleId="FootnoteReference">
    <w:name w:val="footnote reference"/>
    <w:basedOn w:val="DefaultParagraphFont"/>
    <w:uiPriority w:val="99"/>
    <w:semiHidden/>
    <w:unhideWhenUsed/>
    <w:rsid w:val="00C953F1"/>
    <w:rPr>
      <w:vertAlign w:val="superscript"/>
    </w:rPr>
  </w:style>
  <w:style w:type="character" w:customStyle="1" w:styleId="UnresolvedMention1">
    <w:name w:val="Unresolved Mention1"/>
    <w:basedOn w:val="DefaultParagraphFont"/>
    <w:uiPriority w:val="99"/>
    <w:semiHidden/>
    <w:unhideWhenUsed/>
    <w:rsid w:val="003A12B7"/>
    <w:rPr>
      <w:color w:val="808080"/>
      <w:shd w:val="clear" w:color="auto" w:fill="E6E6E6"/>
    </w:rPr>
  </w:style>
  <w:style w:type="table" w:styleId="TableGrid">
    <w:name w:val="Table Grid"/>
    <w:basedOn w:val="TableNormal"/>
    <w:uiPriority w:val="39"/>
    <w:rsid w:val="0038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4"/>
  </w:style>
  <w:style w:type="paragraph" w:styleId="Footer">
    <w:name w:val="footer"/>
    <w:basedOn w:val="Normal"/>
    <w:link w:val="FooterChar"/>
    <w:uiPriority w:val="99"/>
    <w:unhideWhenUsed/>
    <w:rsid w:val="00647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4"/>
  </w:style>
  <w:style w:type="character" w:customStyle="1" w:styleId="UnresolvedMention2">
    <w:name w:val="Unresolved Mention2"/>
    <w:basedOn w:val="DefaultParagraphFont"/>
    <w:uiPriority w:val="99"/>
    <w:semiHidden/>
    <w:unhideWhenUsed/>
    <w:rsid w:val="00BD0D02"/>
    <w:rPr>
      <w:color w:val="808080"/>
      <w:shd w:val="clear" w:color="auto" w:fill="E6E6E6"/>
    </w:rPr>
  </w:style>
  <w:style w:type="character" w:styleId="UnresolvedMention">
    <w:name w:val="Unresolved Mention"/>
    <w:basedOn w:val="DefaultParagraphFont"/>
    <w:uiPriority w:val="99"/>
    <w:semiHidden/>
    <w:unhideWhenUsed/>
    <w:rsid w:val="009E14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95545">
      <w:bodyDiv w:val="1"/>
      <w:marLeft w:val="0"/>
      <w:marRight w:val="0"/>
      <w:marTop w:val="0"/>
      <w:marBottom w:val="0"/>
      <w:divBdr>
        <w:top w:val="none" w:sz="0" w:space="0" w:color="auto"/>
        <w:left w:val="none" w:sz="0" w:space="0" w:color="auto"/>
        <w:bottom w:val="none" w:sz="0" w:space="0" w:color="auto"/>
        <w:right w:val="none" w:sz="0" w:space="0" w:color="auto"/>
      </w:divBdr>
    </w:div>
    <w:div w:id="21050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sorg.sharepoint.com/sites/Monitoring-Evaluation-Accountability-and-Learning/SitePages/Policy2_Monitoring.aspx" TargetMode="External"/><Relationship Id="rId18" Type="http://schemas.openxmlformats.org/officeDocument/2006/relationships/hyperlink" Target="http://compass.crs.org/fr/implementation/standard11/keyaction3" TargetMode="External"/><Relationship Id="rId26" Type="http://schemas.openxmlformats.org/officeDocument/2006/relationships/hyperlink" Target="http://compass.crs.org/fr/startup/standard7/keyaction3" TargetMode="External"/><Relationship Id="rId39" Type="http://schemas.openxmlformats.org/officeDocument/2006/relationships/hyperlink" Target="http://compass.crs.org/fr/startup/standard6/keyaction4" TargetMode="External"/><Relationship Id="rId3" Type="http://schemas.openxmlformats.org/officeDocument/2006/relationships/customXml" Target="../customXml/item3.xml"/><Relationship Id="rId21" Type="http://schemas.openxmlformats.org/officeDocument/2006/relationships/hyperlink" Target="http://compass.crs.org/fr/implementation/standard12/keyaction1" TargetMode="External"/><Relationship Id="rId34" Type="http://schemas.openxmlformats.org/officeDocument/2006/relationships/hyperlink" Target="https://crsorg.sharepoint.com/:f:/r/sites/PMImprovement/Compass%20Content%20for%20CRS%20only/EMECA%20MEAL%20System%20Review%20Tools?csf=1&amp;web=1&amp;e=Qx4R8I" TargetMode="External"/><Relationship Id="rId42" Type="http://schemas.openxmlformats.org/officeDocument/2006/relationships/hyperlink" Target="http://compass.crs.org/fr/implementation/standard15/keyaction2" TargetMode="External"/><Relationship Id="rId7" Type="http://schemas.openxmlformats.org/officeDocument/2006/relationships/settings" Target="settings.xml"/><Relationship Id="rId12" Type="http://schemas.openxmlformats.org/officeDocument/2006/relationships/hyperlink" Target="http://compass.crs.org/fr/implementation/standard11/keyaction4" TargetMode="External"/><Relationship Id="rId17" Type="http://schemas.openxmlformats.org/officeDocument/2006/relationships/footer" Target="footer1.xml"/><Relationship Id="rId25" Type="http://schemas.openxmlformats.org/officeDocument/2006/relationships/hyperlink" Target="http://compass.crs.org/fr/implementation/standard11/keyaction1" TargetMode="External"/><Relationship Id="rId33" Type="http://schemas.openxmlformats.org/officeDocument/2006/relationships/hyperlink" Target="https://global.crs.org/communities/me/meal/sitepages/monitoring.aspx" TargetMode="External"/><Relationship Id="rId38" Type="http://schemas.openxmlformats.org/officeDocument/2006/relationships/hyperlink" Target="http://compass.crs.org/fr/implementation/standard12/keyaction2" TargetMode="External"/><Relationship Id="rId2" Type="http://schemas.openxmlformats.org/officeDocument/2006/relationships/customXml" Target="../customXml/item2.xml"/><Relationship Id="rId16" Type="http://schemas.openxmlformats.org/officeDocument/2006/relationships/hyperlink" Target="http://compass.crs.org/fr/implementation/standard11/keyaction4" TargetMode="External"/><Relationship Id="rId20" Type="http://schemas.openxmlformats.org/officeDocument/2006/relationships/hyperlink" Target="http://compass.crs.org/fr/implementation/standard14/keyaction4" TargetMode="External"/><Relationship Id="rId29" Type="http://schemas.openxmlformats.org/officeDocument/2006/relationships/hyperlink" Target="http://compass.crs.org/fr/implementation/standard13/keyaction1" TargetMode="External"/><Relationship Id="rId41" Type="http://schemas.openxmlformats.org/officeDocument/2006/relationships/hyperlink" Target="http://compass.crs.org/fr/implementation/standard13/keyactio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compass.crs.org/fr/startup/standard10/keyaction4" TargetMode="External"/><Relationship Id="rId32" Type="http://schemas.openxmlformats.org/officeDocument/2006/relationships/hyperlink" Target="http://compass.crs.org/fr/implementation/standard11/keyaction1" TargetMode="External"/><Relationship Id="rId37" Type="http://schemas.openxmlformats.org/officeDocument/2006/relationships/hyperlink" Target="http://compass.crs.org/fr/implementation/standard12/keyaction1" TargetMode="External"/><Relationship Id="rId40" Type="http://schemas.openxmlformats.org/officeDocument/2006/relationships/hyperlink" Target="http://compass.crs.org/fr/startup/standard7/keyaction3"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ompass.crs.org/fr/implementation/standard11/keyaction4" TargetMode="External"/><Relationship Id="rId23" Type="http://schemas.openxmlformats.org/officeDocument/2006/relationships/hyperlink" Target="http://compass.crs.org/fr/implementation/standard15/keyaction2" TargetMode="External"/><Relationship Id="rId28" Type="http://schemas.openxmlformats.org/officeDocument/2006/relationships/hyperlink" Target="http://compass.crs.org/fr/startup/standard10/keyaction4" TargetMode="External"/><Relationship Id="rId36" Type="http://schemas.openxmlformats.org/officeDocument/2006/relationships/hyperlink" Target="http://compass.crs.org/fr/implementation/standard14/keyaction4" TargetMode="External"/><Relationship Id="rId10" Type="http://schemas.openxmlformats.org/officeDocument/2006/relationships/endnotes" Target="endnotes.xml"/><Relationship Id="rId19" Type="http://schemas.openxmlformats.org/officeDocument/2006/relationships/hyperlink" Target="http://compass.crs.org/fr/implementation/standard13/keyaction2"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pass.crs.org/fr/introduction/about-compass" TargetMode="External"/><Relationship Id="rId22" Type="http://schemas.openxmlformats.org/officeDocument/2006/relationships/hyperlink" Target="http://compass.crs.org/fr/implementation/standard11/keyaction2" TargetMode="External"/><Relationship Id="rId27" Type="http://schemas.openxmlformats.org/officeDocument/2006/relationships/hyperlink" Target="http://compass.crs.org/fr/implementation/standard12/keyaction1" TargetMode="External"/><Relationship Id="rId30" Type="http://schemas.openxmlformats.org/officeDocument/2006/relationships/hyperlink" Target="http://compass.crs.org/fr/implementation/standard15/keyaction2" TargetMode="External"/><Relationship Id="rId35" Type="http://schemas.openxmlformats.org/officeDocument/2006/relationships/hyperlink" Target="http://compass.crs.org/fr/implementation/standard13/keyaction2"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compass.crs.org/fr/startup/standard6/keyaction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372F50C54E5488CB91D39BD94758B" ma:contentTypeVersion="12" ma:contentTypeDescription="Create a new document." ma:contentTypeScope="" ma:versionID="f89745bdfeab7b556c20bb7dbafccd06">
  <xsd:schema xmlns:xsd="http://www.w3.org/2001/XMLSchema" xmlns:xs="http://www.w3.org/2001/XMLSchema" xmlns:p="http://schemas.microsoft.com/office/2006/metadata/properties" xmlns:ns2="aa96f845-f05f-44db-8c72-c38c71bab6b8" xmlns:ns3="6cb448d1-efaa-4513-9b9e-26d2194cd414" targetNamespace="http://schemas.microsoft.com/office/2006/metadata/properties" ma:root="true" ma:fieldsID="4fe3efb15cafafb2b4556c011b19e750" ns2:_="" ns3:_="">
    <xsd:import namespace="aa96f845-f05f-44db-8c72-c38c71bab6b8"/>
    <xsd:import namespace="6cb448d1-efaa-4513-9b9e-26d2194cd4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6f845-f05f-44db-8c72-c38c71bab6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448d1-efaa-4513-9b9e-26d2194cd4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82E9-D2D6-4D20-8AA1-94F82B7204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94B6CA-9A14-481D-B6D0-BBEC48573C1D}">
  <ds:schemaRefs>
    <ds:schemaRef ds:uri="http://schemas.microsoft.com/sharepoint/v3/contenttype/forms"/>
  </ds:schemaRefs>
</ds:datastoreItem>
</file>

<file path=customXml/itemProps3.xml><?xml version="1.0" encoding="utf-8"?>
<ds:datastoreItem xmlns:ds="http://schemas.openxmlformats.org/officeDocument/2006/customXml" ds:itemID="{3EB7DD20-C983-4883-8CAF-356BF661D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6f845-f05f-44db-8c72-c38c71bab6b8"/>
    <ds:schemaRef ds:uri="6cb448d1-efaa-4513-9b9e-26d2194cd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DA3C0-D795-4A51-AB31-E52FB4A4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Susan</dc:creator>
  <cp:keywords/>
  <dc:description/>
  <cp:lastModifiedBy>Coonan, Patrick</cp:lastModifiedBy>
  <cp:revision>11</cp:revision>
  <cp:lastPrinted>2018-05-01T12:04:00Z</cp:lastPrinted>
  <dcterms:created xsi:type="dcterms:W3CDTF">2018-10-10T15:31:00Z</dcterms:created>
  <dcterms:modified xsi:type="dcterms:W3CDTF">2020-11-09T14:06:00Z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0x0101008E0372F50C54E5488CB91D39BD94758B</vt:lpwstr>
  </property>
</Properties>
</file>