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EB0D5" w14:textId="77777777" w:rsidR="00204D4C" w:rsidRPr="0072451A" w:rsidRDefault="00204D4C" w:rsidP="00723309">
      <w:pPr>
        <w:spacing w:after="0"/>
        <w:jc w:val="center"/>
        <w:rPr>
          <w:rStyle w:val="Heading1Char"/>
          <w:b/>
          <w:lang w:val="es-CO"/>
        </w:rPr>
      </w:pPr>
      <w:r w:rsidRPr="0072451A">
        <w:rPr>
          <w:rStyle w:val="Heading1Char"/>
          <w:b/>
          <w:lang w:val="es-CO"/>
        </w:rPr>
        <w:t xml:space="preserve">Muestra de agenda de reunión ordinaria de gobernanza de proyecto </w:t>
      </w:r>
    </w:p>
    <w:p w14:paraId="50E085AE" w14:textId="78F31256" w:rsidR="000718F8" w:rsidRPr="0072451A" w:rsidRDefault="000718F8" w:rsidP="001F77A6">
      <w:pPr>
        <w:spacing w:after="0"/>
        <w:rPr>
          <w:rFonts w:cstheme="minorHAnsi"/>
          <w:b/>
          <w:lang w:val="es-CO"/>
        </w:rPr>
      </w:pPr>
    </w:p>
    <w:p w14:paraId="2AC2A2B9" w14:textId="612C132F" w:rsidR="001D60BF" w:rsidRPr="006A79C5" w:rsidRDefault="001D60BF" w:rsidP="001D60BF">
      <w:pPr>
        <w:pStyle w:val="FootnoteText"/>
        <w:rPr>
          <w:rFonts w:cstheme="minorHAnsi"/>
          <w:i/>
          <w:lang w:val="es-US"/>
        </w:rPr>
      </w:pPr>
      <w:r w:rsidRPr="006A79C5">
        <w:rPr>
          <w:rFonts w:cstheme="minorHAnsi"/>
          <w:b/>
          <w:i/>
          <w:sz w:val="22"/>
          <w:szCs w:val="22"/>
          <w:lang w:val="es-US"/>
        </w:rPr>
        <w:t xml:space="preserve">NOTA: </w:t>
      </w:r>
      <w:r w:rsidRPr="006A79C5">
        <w:rPr>
          <w:rFonts w:cstheme="minorHAnsi"/>
          <w:b/>
          <w:i/>
          <w:sz w:val="22"/>
          <w:szCs w:val="22"/>
          <w:lang w:val="es-US"/>
        </w:rPr>
        <w:tab/>
      </w:r>
      <w:r w:rsidRPr="006A79C5">
        <w:rPr>
          <w:rFonts w:cstheme="minorHAnsi"/>
          <w:i/>
          <w:sz w:val="22"/>
          <w:szCs w:val="22"/>
          <w:lang w:val="es-US"/>
        </w:rPr>
        <w:t xml:space="preserve">La presente agenda se ha preparado teniendo en cuenta una estructura de gobernanza de proyecto compleja. Los proyectos con estructuras de gobernanza </w:t>
      </w:r>
      <w:r w:rsidR="00F56E85">
        <w:rPr>
          <w:rFonts w:cstheme="minorHAnsi"/>
          <w:i/>
          <w:sz w:val="22"/>
          <w:szCs w:val="22"/>
          <w:lang w:val="es-US"/>
        </w:rPr>
        <w:t xml:space="preserve">pequeñas y </w:t>
      </w:r>
      <w:r w:rsidRPr="006A79C5">
        <w:rPr>
          <w:rFonts w:cstheme="minorHAnsi"/>
          <w:i/>
          <w:sz w:val="22"/>
          <w:szCs w:val="22"/>
          <w:lang w:val="es-US"/>
        </w:rPr>
        <w:t xml:space="preserve">flexibles también pueden aprovechar esta agenda, pero deberán adaptarla a sus necesidades. </w:t>
      </w:r>
      <w:r w:rsidR="00F8456D">
        <w:rPr>
          <w:rFonts w:cstheme="minorHAnsi"/>
          <w:i/>
          <w:sz w:val="22"/>
          <w:szCs w:val="22"/>
          <w:lang w:val="es-US"/>
        </w:rPr>
        <w:t xml:space="preserve">Tenga presente </w:t>
      </w:r>
      <w:r w:rsidRPr="006A79C5">
        <w:rPr>
          <w:rFonts w:cstheme="minorHAnsi"/>
          <w:i/>
          <w:sz w:val="22"/>
          <w:szCs w:val="22"/>
          <w:lang w:val="es-US"/>
        </w:rPr>
        <w:t>que el tiempo que toma completar esta agenda será mucho menos para proyectos y estructuras de gobernanza menos complejas.</w:t>
      </w:r>
    </w:p>
    <w:p w14:paraId="7F8D4AEE" w14:textId="77777777" w:rsidR="001D60BF" w:rsidRPr="006A79C5" w:rsidRDefault="001D60BF" w:rsidP="001F77A6">
      <w:pPr>
        <w:spacing w:after="0"/>
        <w:rPr>
          <w:rFonts w:cstheme="minorHAnsi"/>
          <w:b/>
          <w:lang w:val="es-US"/>
        </w:rPr>
      </w:pPr>
    </w:p>
    <w:tbl>
      <w:tblPr>
        <w:tblStyle w:val="TableGrid"/>
        <w:tblW w:w="13590" w:type="dxa"/>
        <w:tblInd w:w="-5" w:type="dxa"/>
        <w:tblLook w:val="04A0" w:firstRow="1" w:lastRow="0" w:firstColumn="1" w:lastColumn="0" w:noHBand="0" w:noVBand="1"/>
      </w:tblPr>
      <w:tblGrid>
        <w:gridCol w:w="2335"/>
        <w:gridCol w:w="11255"/>
      </w:tblGrid>
      <w:tr w:rsidR="001D60BF" w:rsidRPr="0072451A" w14:paraId="7546B78A" w14:textId="77777777" w:rsidTr="00DB2B0F">
        <w:tc>
          <w:tcPr>
            <w:tcW w:w="2335" w:type="dxa"/>
            <w:vAlign w:val="center"/>
          </w:tcPr>
          <w:p w14:paraId="272A0C6A" w14:textId="6D9A02BD" w:rsidR="001D60BF" w:rsidRPr="006A79C5" w:rsidRDefault="001D60BF" w:rsidP="00CA2FF4">
            <w:pPr>
              <w:rPr>
                <w:rFonts w:cstheme="minorHAnsi"/>
                <w:b/>
                <w:lang w:val="es-US"/>
              </w:rPr>
            </w:pPr>
            <w:r w:rsidRPr="006A79C5">
              <w:rPr>
                <w:rFonts w:cstheme="minorHAnsi"/>
                <w:b/>
                <w:lang w:val="es-US"/>
              </w:rPr>
              <w:t>Convocador de reunión:</w:t>
            </w:r>
          </w:p>
        </w:tc>
        <w:tc>
          <w:tcPr>
            <w:tcW w:w="11255" w:type="dxa"/>
          </w:tcPr>
          <w:p w14:paraId="132B0AB7" w14:textId="49B56862" w:rsidR="001D60BF" w:rsidRPr="006A79C5" w:rsidRDefault="001D60BF" w:rsidP="001D60BF">
            <w:pPr>
              <w:rPr>
                <w:rFonts w:cstheme="minorHAnsi"/>
                <w:b/>
                <w:lang w:val="es-US"/>
              </w:rPr>
            </w:pPr>
            <w:r w:rsidRPr="006A79C5">
              <w:rPr>
                <w:rFonts w:cstheme="minorHAnsi"/>
                <w:lang w:val="es-US"/>
              </w:rPr>
              <w:t>Gerente de Proyecto (PM)/ Alto gerente de CRS</w:t>
            </w:r>
          </w:p>
        </w:tc>
      </w:tr>
      <w:tr w:rsidR="00CA2FF4" w:rsidRPr="0072451A" w14:paraId="7698C112" w14:textId="77777777" w:rsidTr="00DB2B0F">
        <w:tc>
          <w:tcPr>
            <w:tcW w:w="2335" w:type="dxa"/>
            <w:vAlign w:val="center"/>
          </w:tcPr>
          <w:p w14:paraId="34FC17A7" w14:textId="7143F67E" w:rsidR="00CA2FF4" w:rsidRPr="006A79C5" w:rsidRDefault="00CA2FF4" w:rsidP="00CA2FF4">
            <w:pPr>
              <w:rPr>
                <w:rFonts w:cstheme="minorHAnsi"/>
                <w:b/>
                <w:lang w:val="es-US"/>
              </w:rPr>
            </w:pPr>
            <w:r w:rsidRPr="006A79C5">
              <w:rPr>
                <w:rFonts w:cstheme="minorHAnsi"/>
                <w:b/>
                <w:lang w:val="es-US"/>
              </w:rPr>
              <w:t>Participantes:</w:t>
            </w:r>
            <w:r w:rsidRPr="006A79C5">
              <w:rPr>
                <w:rFonts w:cstheme="minorHAnsi"/>
                <w:b/>
                <w:lang w:val="es-US"/>
              </w:rPr>
              <w:tab/>
            </w:r>
          </w:p>
        </w:tc>
        <w:tc>
          <w:tcPr>
            <w:tcW w:w="11255" w:type="dxa"/>
          </w:tcPr>
          <w:p w14:paraId="46243883" w14:textId="0C5B51EA" w:rsidR="00CA2FF4" w:rsidRPr="006A79C5" w:rsidRDefault="00CA2FF4" w:rsidP="004370DC">
            <w:pPr>
              <w:rPr>
                <w:rFonts w:cstheme="minorHAnsi"/>
                <w:b/>
                <w:lang w:val="es-US"/>
              </w:rPr>
            </w:pPr>
            <w:r w:rsidRPr="006A79C5">
              <w:rPr>
                <w:rFonts w:cstheme="minorHAnsi"/>
                <w:lang w:val="es-US"/>
              </w:rPr>
              <w:t>Miembros de la estructura de gobernanza que se propone para el proyecto (es</w:t>
            </w:r>
            <w:r w:rsidR="004370DC">
              <w:rPr>
                <w:rFonts w:cstheme="minorHAnsi"/>
                <w:lang w:val="es-US"/>
              </w:rPr>
              <w:t xml:space="preserve"> decir</w:t>
            </w:r>
            <w:r w:rsidRPr="006A79C5">
              <w:rPr>
                <w:rFonts w:cstheme="minorHAnsi"/>
                <w:lang w:val="es-US"/>
              </w:rPr>
              <w:t>, individuos que pueden tomar decisiones relacionadas con el proyecto por parte de sus organizaciones)</w:t>
            </w:r>
          </w:p>
        </w:tc>
      </w:tr>
      <w:tr w:rsidR="00CA2FF4" w:rsidRPr="0072451A" w14:paraId="4FFB6AF1" w14:textId="77777777" w:rsidTr="00DB2B0F">
        <w:tc>
          <w:tcPr>
            <w:tcW w:w="2335" w:type="dxa"/>
            <w:tcBorders>
              <w:bottom w:val="single" w:sz="4" w:space="0" w:color="auto"/>
            </w:tcBorders>
            <w:vAlign w:val="center"/>
          </w:tcPr>
          <w:p w14:paraId="5D33B451" w14:textId="550E3053" w:rsidR="00CA2FF4" w:rsidRPr="006A79C5" w:rsidRDefault="00CA2FF4" w:rsidP="00CA2FF4">
            <w:pPr>
              <w:rPr>
                <w:rFonts w:cstheme="minorHAnsi"/>
                <w:b/>
                <w:lang w:val="es-US"/>
              </w:rPr>
            </w:pPr>
            <w:r w:rsidRPr="006A79C5">
              <w:rPr>
                <w:rFonts w:cstheme="minorHAnsi"/>
                <w:b/>
                <w:lang w:val="es-US"/>
              </w:rPr>
              <w:t>Estimado del Tiempo Total:</w:t>
            </w:r>
          </w:p>
        </w:tc>
        <w:tc>
          <w:tcPr>
            <w:tcW w:w="11255" w:type="dxa"/>
            <w:tcBorders>
              <w:bottom w:val="single" w:sz="4" w:space="0" w:color="auto"/>
            </w:tcBorders>
          </w:tcPr>
          <w:p w14:paraId="5CB31370" w14:textId="77777777" w:rsidR="0000734A" w:rsidRPr="006A79C5" w:rsidRDefault="00CA2FF4" w:rsidP="00DF7FAE">
            <w:pPr>
              <w:rPr>
                <w:rFonts w:cstheme="minorHAnsi"/>
                <w:lang w:val="es-US"/>
              </w:rPr>
            </w:pPr>
            <w:r w:rsidRPr="006A79C5">
              <w:rPr>
                <w:rFonts w:cstheme="minorHAnsi"/>
                <w:lang w:val="es-US"/>
              </w:rPr>
              <w:t>~5 – 6.5 horas para un proyecto complejo; un día completo con todo el contenido opcional.</w:t>
            </w:r>
            <w:r w:rsidR="00DF7FAE" w:rsidRPr="006A79C5">
              <w:rPr>
                <w:rFonts w:cstheme="minorHAnsi"/>
                <w:lang w:val="es-US"/>
              </w:rPr>
              <w:t xml:space="preserve"> </w:t>
            </w:r>
            <w:r w:rsidRPr="006A79C5">
              <w:rPr>
                <w:rFonts w:cstheme="minorHAnsi"/>
                <w:lang w:val="es-US"/>
              </w:rPr>
              <w:t xml:space="preserve"> </w:t>
            </w:r>
          </w:p>
          <w:p w14:paraId="23996D1B" w14:textId="5CBD13F2" w:rsidR="00CA2FF4" w:rsidRPr="006A79C5" w:rsidRDefault="00DF7FAE" w:rsidP="00DF7FAE">
            <w:pPr>
              <w:rPr>
                <w:rFonts w:cstheme="minorHAnsi"/>
                <w:lang w:val="es-US"/>
              </w:rPr>
            </w:pPr>
            <w:r w:rsidRPr="006A79C5">
              <w:rPr>
                <w:rFonts w:cstheme="minorHAnsi"/>
                <w:lang w:val="es-US"/>
              </w:rPr>
              <w:t>1-2 horas para proyectos con pequeñas estructuras de gobernanza flexibles.</w:t>
            </w:r>
          </w:p>
        </w:tc>
      </w:tr>
      <w:tr w:rsidR="00CA2FF4" w:rsidRPr="0072451A" w14:paraId="7D8C77FA" w14:textId="77777777" w:rsidTr="00DB2B0F">
        <w:tc>
          <w:tcPr>
            <w:tcW w:w="2335" w:type="dxa"/>
            <w:tcBorders>
              <w:top w:val="single" w:sz="4" w:space="0" w:color="auto"/>
              <w:left w:val="nil"/>
              <w:bottom w:val="single" w:sz="4" w:space="0" w:color="auto"/>
              <w:right w:val="nil"/>
            </w:tcBorders>
            <w:vAlign w:val="center"/>
          </w:tcPr>
          <w:p w14:paraId="26CB9ADE" w14:textId="77777777" w:rsidR="00CA2FF4" w:rsidRPr="006A79C5" w:rsidRDefault="00CA2FF4" w:rsidP="00CA2FF4">
            <w:pPr>
              <w:rPr>
                <w:rFonts w:cstheme="minorHAnsi"/>
                <w:b/>
                <w:lang w:val="es-US"/>
              </w:rPr>
            </w:pPr>
          </w:p>
        </w:tc>
        <w:tc>
          <w:tcPr>
            <w:tcW w:w="11255" w:type="dxa"/>
            <w:tcBorders>
              <w:top w:val="single" w:sz="4" w:space="0" w:color="auto"/>
              <w:left w:val="nil"/>
              <w:bottom w:val="single" w:sz="4" w:space="0" w:color="auto"/>
              <w:right w:val="nil"/>
            </w:tcBorders>
          </w:tcPr>
          <w:p w14:paraId="6C0100E6" w14:textId="77777777" w:rsidR="00CA2FF4" w:rsidRPr="006A79C5" w:rsidRDefault="00CA2FF4" w:rsidP="00CA2FF4">
            <w:pPr>
              <w:rPr>
                <w:rFonts w:cstheme="minorHAnsi"/>
                <w:lang w:val="es-US"/>
              </w:rPr>
            </w:pPr>
          </w:p>
        </w:tc>
      </w:tr>
      <w:tr w:rsidR="00CA2FF4" w:rsidRPr="0072451A" w14:paraId="0DCA0A3E" w14:textId="77777777" w:rsidTr="00DB2B0F">
        <w:tc>
          <w:tcPr>
            <w:tcW w:w="2335" w:type="dxa"/>
            <w:tcBorders>
              <w:top w:val="single" w:sz="4" w:space="0" w:color="auto"/>
            </w:tcBorders>
            <w:vAlign w:val="center"/>
          </w:tcPr>
          <w:p w14:paraId="63EE9AE7" w14:textId="5CA4CDB6" w:rsidR="00CA2FF4" w:rsidRPr="006A79C5" w:rsidRDefault="00CA2FF4" w:rsidP="00CA2FF4">
            <w:pPr>
              <w:rPr>
                <w:rFonts w:cstheme="minorHAnsi"/>
                <w:b/>
                <w:lang w:val="es-US"/>
              </w:rPr>
            </w:pPr>
            <w:r w:rsidRPr="006A79C5">
              <w:rPr>
                <w:rFonts w:cstheme="minorHAnsi"/>
                <w:b/>
                <w:lang w:val="es-US"/>
              </w:rPr>
              <w:t>Instrucciones para el Convocador:</w:t>
            </w:r>
          </w:p>
        </w:tc>
        <w:tc>
          <w:tcPr>
            <w:tcW w:w="11255" w:type="dxa"/>
            <w:tcBorders>
              <w:top w:val="single" w:sz="4" w:space="0" w:color="auto"/>
            </w:tcBorders>
          </w:tcPr>
          <w:p w14:paraId="3DCECF9A" w14:textId="77777777" w:rsidR="0000734A" w:rsidRPr="006A79C5" w:rsidRDefault="00CA2FF4" w:rsidP="0000734A">
            <w:pPr>
              <w:pStyle w:val="ListParagraph"/>
              <w:numPr>
                <w:ilvl w:val="0"/>
                <w:numId w:val="19"/>
              </w:numPr>
              <w:rPr>
                <w:rFonts w:cstheme="minorHAnsi"/>
                <w:lang w:val="es-US"/>
              </w:rPr>
            </w:pPr>
            <w:r w:rsidRPr="006A79C5">
              <w:rPr>
                <w:rFonts w:cstheme="minorHAnsi"/>
                <w:lang w:val="es-US"/>
              </w:rPr>
              <w:t xml:space="preserve">Previo a la reunión, revise y </w:t>
            </w:r>
            <w:r w:rsidRPr="0012568C">
              <w:rPr>
                <w:rFonts w:cstheme="minorHAnsi"/>
                <w:b/>
                <w:lang w:val="es-US"/>
              </w:rPr>
              <w:t>modifique esta muestra de agenda según sea necesario</w:t>
            </w:r>
            <w:r w:rsidRPr="006A79C5">
              <w:rPr>
                <w:rFonts w:cstheme="minorHAnsi"/>
                <w:lang w:val="es-US"/>
              </w:rPr>
              <w:t xml:space="preserve"> para el tamaño de su grupo y la naturaleza de su estructura de gobernanza de proyecto. </w:t>
            </w:r>
          </w:p>
          <w:p w14:paraId="266FB245" w14:textId="245E326C" w:rsidR="0000734A" w:rsidRPr="006A79C5" w:rsidRDefault="0000734A" w:rsidP="0000734A">
            <w:pPr>
              <w:pStyle w:val="ListParagraph"/>
              <w:numPr>
                <w:ilvl w:val="0"/>
                <w:numId w:val="19"/>
              </w:numPr>
              <w:rPr>
                <w:rFonts w:cstheme="minorHAnsi"/>
                <w:lang w:val="es-US"/>
              </w:rPr>
            </w:pPr>
            <w:r w:rsidRPr="006A79C5">
              <w:rPr>
                <w:rFonts w:cstheme="minorHAnsi"/>
                <w:lang w:val="es-US"/>
              </w:rPr>
              <w:t xml:space="preserve">Revise </w:t>
            </w:r>
            <w:hyperlink r:id="rId8" w:history="1">
              <w:r w:rsidR="000E40ED" w:rsidRPr="00A851BF">
                <w:rPr>
                  <w:rStyle w:val="Hyperlink"/>
                  <w:rFonts w:eastAsia="Times New Roman" w:cstheme="minorHAnsi"/>
                  <w:lang w:val="es-US"/>
                </w:rPr>
                <w:t>CRS' Guidance on Designing and Delivering Effective Training Events</w:t>
              </w:r>
            </w:hyperlink>
            <w:r w:rsidR="0072451A">
              <w:rPr>
                <w:rFonts w:cstheme="minorHAnsi"/>
                <w:lang w:val="es-US"/>
              </w:rPr>
              <w:t xml:space="preserve"> </w:t>
            </w:r>
            <w:r w:rsidRPr="006A79C5">
              <w:rPr>
                <w:rFonts w:cstheme="minorHAnsi"/>
                <w:lang w:val="es-US"/>
              </w:rPr>
              <w:t>buscando ideas para involucrar de manera efectiva a los participantes en toda la reunión.</w:t>
            </w:r>
            <w:hyperlink r:id="rId9" w:history="1"/>
            <w:r w:rsidRPr="006A79C5">
              <w:rPr>
                <w:rStyle w:val="Hyperlink"/>
                <w:rFonts w:eastAsia="Times New Roman" w:cstheme="minorHAnsi"/>
                <w:color w:val="auto"/>
                <w:u w:val="none"/>
                <w:lang w:val="es-US"/>
              </w:rPr>
              <w:t xml:space="preserve"> </w:t>
            </w:r>
          </w:p>
          <w:p w14:paraId="53B97BAA" w14:textId="17884CD2" w:rsidR="00CA2FF4" w:rsidRPr="006A79C5" w:rsidRDefault="00717030" w:rsidP="00197A13">
            <w:pPr>
              <w:pStyle w:val="ListParagraph"/>
              <w:numPr>
                <w:ilvl w:val="0"/>
                <w:numId w:val="19"/>
              </w:numPr>
              <w:rPr>
                <w:rFonts w:cstheme="minorHAnsi"/>
                <w:lang w:val="es-US"/>
              </w:rPr>
            </w:pPr>
            <w:r w:rsidRPr="006A79C5">
              <w:rPr>
                <w:rFonts w:cstheme="minorHAnsi"/>
                <w:lang w:val="es-US"/>
              </w:rPr>
              <w:t>Si prevé que habrá desafíos para finalizar la</w:t>
            </w:r>
            <w:r w:rsidR="00197A13">
              <w:rPr>
                <w:rFonts w:cstheme="minorHAnsi"/>
                <w:lang w:val="es-US"/>
              </w:rPr>
              <w:t xml:space="preserve"> carta durante la reunión porque</w:t>
            </w:r>
            <w:r w:rsidRPr="006A79C5">
              <w:rPr>
                <w:rFonts w:cstheme="minorHAnsi"/>
                <w:lang w:val="es-US"/>
              </w:rPr>
              <w:t xml:space="preserve"> </w:t>
            </w:r>
            <w:r w:rsidR="00197A13">
              <w:rPr>
                <w:rFonts w:cstheme="minorHAnsi"/>
                <w:lang w:val="es-US"/>
              </w:rPr>
              <w:t xml:space="preserve">hay </w:t>
            </w:r>
            <w:r w:rsidRPr="006A79C5">
              <w:rPr>
                <w:rFonts w:cstheme="minorHAnsi"/>
                <w:lang w:val="es-US"/>
              </w:rPr>
              <w:t>necesidad de que la revisen las organizaciones, puede resultar provechoso compartir de antemano la plantilla de la carta</w:t>
            </w:r>
            <w:r w:rsidR="00753410" w:rsidRPr="006A79C5">
              <w:rPr>
                <w:rStyle w:val="FootnoteReference"/>
                <w:rFonts w:cstheme="minorHAnsi"/>
                <w:lang w:val="es-US"/>
              </w:rPr>
              <w:footnoteReference w:id="1"/>
            </w:r>
            <w:r w:rsidRPr="006A79C5">
              <w:rPr>
                <w:rFonts w:cstheme="minorHAnsi"/>
                <w:lang w:val="es-US"/>
              </w:rPr>
              <w:t xml:space="preserve"> para que las organizaciones que serán parte de la estructura de gobernanza de proyecto se puedan familiarizar con la misma. </w:t>
            </w:r>
          </w:p>
        </w:tc>
      </w:tr>
    </w:tbl>
    <w:p w14:paraId="64EB9FD2" w14:textId="1CDEA275" w:rsidR="00816585" w:rsidRPr="006A79C5" w:rsidRDefault="00816585" w:rsidP="00100BDD">
      <w:pPr>
        <w:spacing w:after="0" w:line="240" w:lineRule="auto"/>
        <w:rPr>
          <w:rFonts w:cstheme="minorHAnsi"/>
          <w:color w:val="0000FF"/>
          <w:lang w:val="es-US"/>
        </w:rPr>
      </w:pPr>
    </w:p>
    <w:tbl>
      <w:tblPr>
        <w:tblStyle w:val="TableGrid"/>
        <w:tblW w:w="13585" w:type="dxa"/>
        <w:tblLook w:val="04A0" w:firstRow="1" w:lastRow="0" w:firstColumn="1" w:lastColumn="0" w:noHBand="0" w:noVBand="1"/>
      </w:tblPr>
      <w:tblGrid>
        <w:gridCol w:w="1255"/>
        <w:gridCol w:w="2970"/>
        <w:gridCol w:w="9360"/>
      </w:tblGrid>
      <w:tr w:rsidR="00100BDD" w:rsidRPr="006A79C5" w14:paraId="54069E64" w14:textId="77777777" w:rsidTr="00DB2B0F">
        <w:tc>
          <w:tcPr>
            <w:tcW w:w="1255" w:type="dxa"/>
            <w:shd w:val="clear" w:color="auto" w:fill="D9D9D9" w:themeFill="background1" w:themeFillShade="D9"/>
          </w:tcPr>
          <w:p w14:paraId="2F45DE5D" w14:textId="77777777" w:rsidR="00100BDD" w:rsidRPr="006A79C5" w:rsidRDefault="002D6EEA" w:rsidP="00DB2B0F">
            <w:pPr>
              <w:rPr>
                <w:rFonts w:cstheme="minorHAnsi"/>
                <w:b/>
                <w:lang w:val="es-US"/>
              </w:rPr>
            </w:pPr>
            <w:r w:rsidRPr="006A79C5">
              <w:rPr>
                <w:rFonts w:cstheme="minorHAnsi"/>
                <w:b/>
                <w:lang w:val="es-US"/>
              </w:rPr>
              <w:t>Asignación de tiempo sugerida</w:t>
            </w:r>
          </w:p>
        </w:tc>
        <w:tc>
          <w:tcPr>
            <w:tcW w:w="2970" w:type="dxa"/>
            <w:shd w:val="clear" w:color="auto" w:fill="D9D9D9" w:themeFill="background1" w:themeFillShade="D9"/>
            <w:vAlign w:val="center"/>
          </w:tcPr>
          <w:p w14:paraId="2670539A" w14:textId="77777777" w:rsidR="00100BDD" w:rsidRPr="006A79C5" w:rsidRDefault="002D6EEA" w:rsidP="00DB2B0F">
            <w:pPr>
              <w:rPr>
                <w:rFonts w:cstheme="minorHAnsi"/>
                <w:b/>
                <w:lang w:val="es-US"/>
              </w:rPr>
            </w:pPr>
            <w:r w:rsidRPr="006A79C5">
              <w:rPr>
                <w:rFonts w:cstheme="minorHAnsi"/>
                <w:b/>
                <w:lang w:val="es-US"/>
              </w:rPr>
              <w:t>Tema</w:t>
            </w:r>
          </w:p>
        </w:tc>
        <w:tc>
          <w:tcPr>
            <w:tcW w:w="9360" w:type="dxa"/>
            <w:shd w:val="clear" w:color="auto" w:fill="D9D9D9" w:themeFill="background1" w:themeFillShade="D9"/>
            <w:vAlign w:val="center"/>
          </w:tcPr>
          <w:p w14:paraId="3E440F2A" w14:textId="77777777" w:rsidR="00100BDD" w:rsidRPr="006A79C5" w:rsidRDefault="00100BDD" w:rsidP="00DB2B0F">
            <w:pPr>
              <w:rPr>
                <w:rFonts w:cstheme="minorHAnsi"/>
                <w:b/>
                <w:lang w:val="es-US"/>
              </w:rPr>
            </w:pPr>
            <w:r w:rsidRPr="006A79C5">
              <w:rPr>
                <w:rFonts w:cstheme="minorHAnsi"/>
                <w:b/>
                <w:lang w:val="es-US"/>
              </w:rPr>
              <w:t>Notas/Comentarios</w:t>
            </w:r>
          </w:p>
        </w:tc>
      </w:tr>
      <w:tr w:rsidR="00F44FC9" w:rsidRPr="006A79C5" w14:paraId="540E2C51" w14:textId="77777777" w:rsidTr="00DB2B0F">
        <w:tc>
          <w:tcPr>
            <w:tcW w:w="13585" w:type="dxa"/>
            <w:gridSpan w:val="3"/>
            <w:shd w:val="clear" w:color="auto" w:fill="BDD6EE" w:themeFill="accent1" w:themeFillTint="66"/>
            <w:vAlign w:val="center"/>
          </w:tcPr>
          <w:p w14:paraId="1CF73DE5" w14:textId="12077A15" w:rsidR="00F44FC9" w:rsidRPr="006A79C5" w:rsidRDefault="00F44FC9" w:rsidP="00F44FC9">
            <w:pPr>
              <w:jc w:val="center"/>
              <w:rPr>
                <w:rFonts w:cstheme="minorHAnsi"/>
                <w:b/>
                <w:lang w:val="es-US"/>
              </w:rPr>
            </w:pPr>
            <w:r w:rsidRPr="006A79C5">
              <w:rPr>
                <w:rFonts w:cstheme="minorHAnsi"/>
                <w:b/>
                <w:lang w:val="es-US"/>
              </w:rPr>
              <w:t>Presentación (~15 minutos)</w:t>
            </w:r>
          </w:p>
        </w:tc>
      </w:tr>
      <w:tr w:rsidR="00F44FC9" w:rsidRPr="0072451A" w14:paraId="0FD83FD1" w14:textId="77777777" w:rsidTr="00DB2B0F">
        <w:tc>
          <w:tcPr>
            <w:tcW w:w="1255" w:type="dxa"/>
            <w:vMerge w:val="restart"/>
            <w:vAlign w:val="center"/>
          </w:tcPr>
          <w:p w14:paraId="3EC70D1F" w14:textId="28BFDD93" w:rsidR="00F44FC9" w:rsidRPr="006A79C5" w:rsidRDefault="00DB2B0F" w:rsidP="005506B0">
            <w:pPr>
              <w:rPr>
                <w:rFonts w:cstheme="minorHAnsi"/>
                <w:lang w:val="es-US"/>
              </w:rPr>
            </w:pPr>
            <w:r w:rsidRPr="006A79C5">
              <w:rPr>
                <w:rFonts w:cstheme="minorHAnsi"/>
                <w:lang w:val="es-US"/>
              </w:rPr>
              <w:t>15 min</w:t>
            </w:r>
          </w:p>
        </w:tc>
        <w:tc>
          <w:tcPr>
            <w:tcW w:w="2970" w:type="dxa"/>
            <w:vAlign w:val="center"/>
          </w:tcPr>
          <w:p w14:paraId="754F351A" w14:textId="77777777" w:rsidR="00F44FC9" w:rsidRPr="006A79C5" w:rsidRDefault="00F44FC9" w:rsidP="005506B0">
            <w:pPr>
              <w:rPr>
                <w:rFonts w:cstheme="minorHAnsi"/>
                <w:lang w:val="es-US"/>
              </w:rPr>
            </w:pPr>
            <w:r w:rsidRPr="006A79C5">
              <w:rPr>
                <w:rFonts w:cstheme="minorHAnsi"/>
                <w:lang w:val="es-US"/>
              </w:rPr>
              <w:t>Bienvenida</w:t>
            </w:r>
          </w:p>
        </w:tc>
        <w:tc>
          <w:tcPr>
            <w:tcW w:w="9360" w:type="dxa"/>
            <w:vAlign w:val="center"/>
          </w:tcPr>
          <w:p w14:paraId="7AB51449" w14:textId="1E2DEA36" w:rsidR="00F44FC9" w:rsidRPr="006A79C5" w:rsidRDefault="00973DB2" w:rsidP="005506B0">
            <w:pPr>
              <w:rPr>
                <w:rFonts w:cstheme="minorHAnsi"/>
                <w:lang w:val="es-US"/>
              </w:rPr>
            </w:pPr>
            <w:r w:rsidRPr="006A79C5">
              <w:rPr>
                <w:rFonts w:cstheme="minorHAnsi"/>
                <w:lang w:val="es-US"/>
              </w:rPr>
              <w:t>El CR podría ser el más indicado en esta instancia</w:t>
            </w:r>
          </w:p>
        </w:tc>
      </w:tr>
      <w:tr w:rsidR="00F44FC9" w:rsidRPr="0072451A" w14:paraId="30FC5B4A" w14:textId="77777777" w:rsidTr="00DB2B0F">
        <w:tc>
          <w:tcPr>
            <w:tcW w:w="1255" w:type="dxa"/>
            <w:vMerge/>
            <w:vAlign w:val="center"/>
          </w:tcPr>
          <w:p w14:paraId="7614DBD0" w14:textId="77777777" w:rsidR="00F44FC9" w:rsidRPr="006A79C5" w:rsidRDefault="00F44FC9" w:rsidP="005506B0">
            <w:pPr>
              <w:rPr>
                <w:rFonts w:cstheme="minorHAnsi"/>
                <w:lang w:val="es-US"/>
              </w:rPr>
            </w:pPr>
          </w:p>
        </w:tc>
        <w:tc>
          <w:tcPr>
            <w:tcW w:w="2970" w:type="dxa"/>
            <w:vAlign w:val="center"/>
          </w:tcPr>
          <w:p w14:paraId="19419ED2" w14:textId="77777777" w:rsidR="00F44FC9" w:rsidRPr="006A79C5" w:rsidRDefault="00F44FC9" w:rsidP="005506B0">
            <w:pPr>
              <w:rPr>
                <w:rFonts w:cstheme="minorHAnsi"/>
                <w:lang w:val="es-US"/>
              </w:rPr>
            </w:pPr>
            <w:r w:rsidRPr="006A79C5">
              <w:rPr>
                <w:rFonts w:cstheme="minorHAnsi"/>
                <w:lang w:val="es-US"/>
              </w:rPr>
              <w:t>Apreciación global de la estructura de gobernanza</w:t>
            </w:r>
          </w:p>
        </w:tc>
        <w:tc>
          <w:tcPr>
            <w:tcW w:w="9360" w:type="dxa"/>
            <w:vAlign w:val="center"/>
          </w:tcPr>
          <w:p w14:paraId="05769344" w14:textId="6E90A969" w:rsidR="00F44FC9" w:rsidRPr="006A79C5" w:rsidRDefault="00F44FC9" w:rsidP="00943A29">
            <w:pPr>
              <w:rPr>
                <w:rFonts w:cstheme="minorHAnsi"/>
                <w:lang w:val="es-US"/>
              </w:rPr>
            </w:pPr>
            <w:r w:rsidRPr="006A79C5">
              <w:rPr>
                <w:rFonts w:cstheme="minorHAnsi"/>
                <w:lang w:val="es-US"/>
              </w:rPr>
              <w:t xml:space="preserve">Qué es la estructura de gobernanza, su importancia, los motivos por los que se ha invitado </w:t>
            </w:r>
            <w:r w:rsidR="00943A29" w:rsidRPr="006A79C5">
              <w:rPr>
                <w:rFonts w:cstheme="minorHAnsi"/>
                <w:lang w:val="es-US"/>
              </w:rPr>
              <w:t xml:space="preserve">a </w:t>
            </w:r>
            <w:r w:rsidR="00943A29">
              <w:rPr>
                <w:rFonts w:cstheme="minorHAnsi"/>
                <w:lang w:val="es-US"/>
              </w:rPr>
              <w:t>formar parte</w:t>
            </w:r>
            <w:r w:rsidR="00943A29" w:rsidRPr="006A79C5">
              <w:rPr>
                <w:rFonts w:cstheme="minorHAnsi"/>
                <w:lang w:val="es-US"/>
              </w:rPr>
              <w:t xml:space="preserve"> </w:t>
            </w:r>
            <w:r w:rsidRPr="006A79C5">
              <w:rPr>
                <w:rFonts w:cstheme="minorHAnsi"/>
                <w:lang w:val="es-US"/>
              </w:rPr>
              <w:t xml:space="preserve">a cada participante </w:t>
            </w:r>
          </w:p>
        </w:tc>
      </w:tr>
      <w:tr w:rsidR="00F44FC9" w:rsidRPr="006A79C5" w14:paraId="7E621195" w14:textId="77777777" w:rsidTr="00DB2B0F">
        <w:tc>
          <w:tcPr>
            <w:tcW w:w="1255" w:type="dxa"/>
            <w:vMerge/>
            <w:vAlign w:val="center"/>
          </w:tcPr>
          <w:p w14:paraId="5C46F994" w14:textId="77777777" w:rsidR="00F44FC9" w:rsidRPr="006A79C5" w:rsidRDefault="00F44FC9" w:rsidP="005506B0">
            <w:pPr>
              <w:rPr>
                <w:rFonts w:cstheme="minorHAnsi"/>
                <w:lang w:val="es-US"/>
              </w:rPr>
            </w:pPr>
          </w:p>
        </w:tc>
        <w:tc>
          <w:tcPr>
            <w:tcW w:w="2970" w:type="dxa"/>
            <w:vAlign w:val="center"/>
          </w:tcPr>
          <w:p w14:paraId="29E1787C" w14:textId="77777777" w:rsidR="00F44FC9" w:rsidRPr="006A79C5" w:rsidRDefault="00F44FC9" w:rsidP="005506B0">
            <w:pPr>
              <w:rPr>
                <w:rFonts w:cstheme="minorHAnsi"/>
                <w:lang w:val="es-US"/>
              </w:rPr>
            </w:pPr>
            <w:r w:rsidRPr="006A79C5">
              <w:rPr>
                <w:rFonts w:cstheme="minorHAnsi"/>
                <w:lang w:val="es-US"/>
              </w:rPr>
              <w:t>Revisar la agenda de la reunión</w:t>
            </w:r>
          </w:p>
        </w:tc>
        <w:tc>
          <w:tcPr>
            <w:tcW w:w="9360" w:type="dxa"/>
            <w:vAlign w:val="center"/>
          </w:tcPr>
          <w:p w14:paraId="49D7FF18" w14:textId="77777777" w:rsidR="00F44FC9" w:rsidRPr="006A79C5" w:rsidRDefault="00764511" w:rsidP="005506B0">
            <w:pPr>
              <w:rPr>
                <w:rFonts w:cstheme="minorHAnsi"/>
                <w:lang w:val="es-US"/>
              </w:rPr>
            </w:pPr>
            <w:r w:rsidRPr="006A79C5">
              <w:rPr>
                <w:rFonts w:cstheme="minorHAnsi"/>
                <w:lang w:val="es-US"/>
              </w:rPr>
              <w:t>Hacer las modificaciones necesarias</w:t>
            </w:r>
          </w:p>
        </w:tc>
      </w:tr>
      <w:tr w:rsidR="00F44FC9" w:rsidRPr="0072451A" w14:paraId="356E44C7" w14:textId="77777777" w:rsidTr="00DB2B0F">
        <w:tc>
          <w:tcPr>
            <w:tcW w:w="1255" w:type="dxa"/>
            <w:vMerge/>
            <w:vAlign w:val="center"/>
          </w:tcPr>
          <w:p w14:paraId="1349877A" w14:textId="77777777" w:rsidR="00F44FC9" w:rsidRPr="006A79C5" w:rsidRDefault="00F44FC9" w:rsidP="005506B0">
            <w:pPr>
              <w:rPr>
                <w:rFonts w:cstheme="minorHAnsi"/>
                <w:lang w:val="es-US"/>
              </w:rPr>
            </w:pPr>
          </w:p>
        </w:tc>
        <w:tc>
          <w:tcPr>
            <w:tcW w:w="2970" w:type="dxa"/>
            <w:vAlign w:val="center"/>
          </w:tcPr>
          <w:p w14:paraId="06DF2106" w14:textId="79FB6041" w:rsidR="00F44FC9" w:rsidRPr="006A79C5" w:rsidRDefault="00F44FC9" w:rsidP="005506B0">
            <w:pPr>
              <w:rPr>
                <w:rFonts w:cstheme="minorHAnsi"/>
                <w:lang w:val="es-US"/>
              </w:rPr>
            </w:pPr>
            <w:r w:rsidRPr="006A79C5">
              <w:rPr>
                <w:rFonts w:cstheme="minorHAnsi"/>
                <w:lang w:val="es-US"/>
              </w:rPr>
              <w:t>Revisar los productos previstos</w:t>
            </w:r>
          </w:p>
        </w:tc>
        <w:tc>
          <w:tcPr>
            <w:tcW w:w="9360" w:type="dxa"/>
            <w:vAlign w:val="center"/>
          </w:tcPr>
          <w:p w14:paraId="3902A485" w14:textId="30879CE1" w:rsidR="00F44FC9" w:rsidRPr="006A79C5" w:rsidRDefault="009B5123" w:rsidP="005506B0">
            <w:pPr>
              <w:rPr>
                <w:rFonts w:cstheme="minorHAnsi"/>
                <w:lang w:val="es-US"/>
              </w:rPr>
            </w:pPr>
            <w:r w:rsidRPr="006A79C5">
              <w:rPr>
                <w:rFonts w:cstheme="minorHAnsi"/>
                <w:lang w:val="es-US"/>
              </w:rPr>
              <w:t>Presentar el concepto de carta de proyecto</w:t>
            </w:r>
          </w:p>
        </w:tc>
      </w:tr>
      <w:tr w:rsidR="00F44FC9" w:rsidRPr="0072451A" w14:paraId="678B6264" w14:textId="77777777" w:rsidTr="00DB2B0F">
        <w:tc>
          <w:tcPr>
            <w:tcW w:w="13585" w:type="dxa"/>
            <w:gridSpan w:val="3"/>
            <w:shd w:val="clear" w:color="auto" w:fill="BDD6EE" w:themeFill="accent1" w:themeFillTint="66"/>
            <w:vAlign w:val="center"/>
          </w:tcPr>
          <w:p w14:paraId="6251648D" w14:textId="77777777" w:rsidR="00F44FC9" w:rsidRPr="006A79C5" w:rsidRDefault="00F44FC9" w:rsidP="005506B0">
            <w:pPr>
              <w:jc w:val="center"/>
              <w:rPr>
                <w:rFonts w:cstheme="minorHAnsi"/>
                <w:b/>
                <w:lang w:val="es-US"/>
              </w:rPr>
            </w:pPr>
            <w:r w:rsidRPr="006A79C5">
              <w:rPr>
                <w:rFonts w:cstheme="minorHAnsi"/>
                <w:b/>
                <w:lang w:val="es-US"/>
              </w:rPr>
              <w:t>Visión, principios y alcance del proyecto (~30 minutos)</w:t>
            </w:r>
          </w:p>
        </w:tc>
      </w:tr>
      <w:tr w:rsidR="00F44FC9" w:rsidRPr="0072451A" w14:paraId="4DF8581C" w14:textId="77777777" w:rsidTr="00DB2B0F">
        <w:tc>
          <w:tcPr>
            <w:tcW w:w="1255" w:type="dxa"/>
            <w:vMerge w:val="restart"/>
            <w:vAlign w:val="center"/>
          </w:tcPr>
          <w:p w14:paraId="694A891E" w14:textId="1149C9D8" w:rsidR="00F44FC9" w:rsidRPr="006A79C5" w:rsidRDefault="00DB2B0F" w:rsidP="005506B0">
            <w:pPr>
              <w:rPr>
                <w:rFonts w:cstheme="minorHAnsi"/>
                <w:lang w:val="es-US"/>
              </w:rPr>
            </w:pPr>
            <w:r w:rsidRPr="006A79C5">
              <w:rPr>
                <w:rFonts w:cstheme="minorHAnsi"/>
                <w:lang w:val="es-US"/>
              </w:rPr>
              <w:lastRenderedPageBreak/>
              <w:t>30 min</w:t>
            </w:r>
          </w:p>
        </w:tc>
        <w:tc>
          <w:tcPr>
            <w:tcW w:w="2970" w:type="dxa"/>
            <w:vAlign w:val="center"/>
          </w:tcPr>
          <w:p w14:paraId="6B7B283A" w14:textId="77777777" w:rsidR="00F44FC9" w:rsidRPr="006A79C5" w:rsidRDefault="00F44FC9" w:rsidP="005506B0">
            <w:pPr>
              <w:rPr>
                <w:rFonts w:cstheme="minorHAnsi"/>
                <w:lang w:val="es-US"/>
              </w:rPr>
            </w:pPr>
            <w:r w:rsidRPr="006A79C5">
              <w:rPr>
                <w:rFonts w:cstheme="minorHAnsi"/>
                <w:lang w:val="es-US"/>
              </w:rPr>
              <w:t>Confirmar una visión común del proyecto</w:t>
            </w:r>
          </w:p>
        </w:tc>
        <w:tc>
          <w:tcPr>
            <w:tcW w:w="9360" w:type="dxa"/>
            <w:vAlign w:val="center"/>
          </w:tcPr>
          <w:p w14:paraId="6EC31B39" w14:textId="6FF88FD1" w:rsidR="00F44FC9" w:rsidRPr="006A79C5" w:rsidRDefault="00C55FA8" w:rsidP="00602CBC">
            <w:pPr>
              <w:rPr>
                <w:rFonts w:cstheme="minorHAnsi"/>
                <w:lang w:val="es-US"/>
              </w:rPr>
            </w:pPr>
            <w:r w:rsidRPr="006A79C5">
              <w:rPr>
                <w:rFonts w:cstheme="minorHAnsi"/>
                <w:lang w:val="es-US"/>
              </w:rPr>
              <w:t>Usar técnicas para aprendizaje de adultos apropiadas para involucrar a los participantes en la revisión y afirmación de la visión del proyecto</w:t>
            </w:r>
            <w:r w:rsidR="00AC442F" w:rsidRPr="006A79C5">
              <w:rPr>
                <w:rFonts w:cstheme="minorHAnsi"/>
                <w:lang w:val="es-US"/>
              </w:rPr>
              <w:t xml:space="preserve"> </w:t>
            </w:r>
          </w:p>
        </w:tc>
      </w:tr>
      <w:tr w:rsidR="00F44FC9" w:rsidRPr="0072451A" w14:paraId="221A9445" w14:textId="77777777" w:rsidTr="00DB2B0F">
        <w:tc>
          <w:tcPr>
            <w:tcW w:w="1255" w:type="dxa"/>
            <w:vMerge/>
            <w:vAlign w:val="center"/>
          </w:tcPr>
          <w:p w14:paraId="4B59147F" w14:textId="77777777" w:rsidR="00F44FC9" w:rsidRPr="006A79C5" w:rsidRDefault="00F44FC9" w:rsidP="005506B0">
            <w:pPr>
              <w:rPr>
                <w:rFonts w:cstheme="minorHAnsi"/>
                <w:lang w:val="es-US"/>
              </w:rPr>
            </w:pPr>
          </w:p>
        </w:tc>
        <w:tc>
          <w:tcPr>
            <w:tcW w:w="2970" w:type="dxa"/>
            <w:vAlign w:val="center"/>
          </w:tcPr>
          <w:p w14:paraId="33741C50" w14:textId="778FCC6E" w:rsidR="00F44FC9" w:rsidRPr="006A79C5" w:rsidRDefault="00F44FC9" w:rsidP="005506B0">
            <w:pPr>
              <w:rPr>
                <w:rFonts w:cstheme="minorHAnsi"/>
                <w:lang w:val="es-US"/>
              </w:rPr>
            </w:pPr>
            <w:r w:rsidRPr="006A79C5">
              <w:rPr>
                <w:rFonts w:cstheme="minorHAnsi"/>
                <w:lang w:val="es-US"/>
              </w:rPr>
              <w:t>Confirmar los principios rectores de la estructura de gobernanza e identificar cómo se aplicarán en el proyecto</w:t>
            </w:r>
          </w:p>
        </w:tc>
        <w:tc>
          <w:tcPr>
            <w:tcW w:w="9360" w:type="dxa"/>
            <w:vAlign w:val="center"/>
          </w:tcPr>
          <w:p w14:paraId="086EEA2E" w14:textId="09CEC956" w:rsidR="0028601D" w:rsidRPr="0072451A" w:rsidRDefault="00F44FC9" w:rsidP="0072451A">
            <w:pPr>
              <w:rPr>
                <w:rFonts w:cstheme="minorHAnsi"/>
                <w:lang w:val="es-US"/>
              </w:rPr>
            </w:pPr>
            <w:r w:rsidRPr="0072451A">
              <w:rPr>
                <w:rFonts w:cstheme="minorHAnsi"/>
                <w:lang w:val="es-US"/>
              </w:rPr>
              <w:t xml:space="preserve">Basarse en los </w:t>
            </w:r>
            <w:r w:rsidR="009E6D7A" w:rsidRPr="0072451A">
              <w:rPr>
                <w:rFonts w:cstheme="minorHAnsi"/>
                <w:lang w:val="es-US"/>
              </w:rPr>
              <w:t xml:space="preserve">CRS’ Partnership Principles </w:t>
            </w:r>
            <w:r w:rsidRPr="0072451A">
              <w:rPr>
                <w:rFonts w:cstheme="minorHAnsi"/>
                <w:lang w:val="es-US"/>
              </w:rPr>
              <w:t xml:space="preserve">y los Principios guía </w:t>
            </w:r>
            <w:r w:rsidR="009E6D7A" w:rsidRPr="0072451A">
              <w:rPr>
                <w:rFonts w:cstheme="minorHAnsi"/>
                <w:lang w:val="es-US"/>
              </w:rPr>
              <w:t xml:space="preserve">adicionales </w:t>
            </w:r>
            <w:r w:rsidRPr="0072451A">
              <w:rPr>
                <w:rFonts w:cstheme="minorHAnsi"/>
                <w:lang w:val="es-US"/>
              </w:rPr>
              <w:t xml:space="preserve">en el </w:t>
            </w:r>
            <w:hyperlink r:id="rId10" w:history="1">
              <w:r w:rsidR="0072451A" w:rsidRPr="0072451A">
                <w:rPr>
                  <w:rStyle w:val="Hyperlink"/>
                  <w:rFonts w:cstheme="minorHAnsi"/>
                  <w:lang w:val="es-US"/>
                </w:rPr>
                <w:t>Foro de Dirigentes: T</w:t>
              </w:r>
              <w:r w:rsidR="0072451A">
                <w:rPr>
                  <w:rStyle w:val="Hyperlink"/>
                  <w:rFonts w:cstheme="minorHAnsi"/>
                  <w:lang w:val="es-US"/>
                </w:rPr>
                <w:t>é</w:t>
              </w:r>
              <w:r w:rsidR="0072451A" w:rsidRPr="0072451A">
                <w:rPr>
                  <w:rStyle w:val="Hyperlink"/>
                  <w:rFonts w:cstheme="minorHAnsi"/>
                  <w:lang w:val="es-US"/>
                </w:rPr>
                <w:t>rminos de Referencia</w:t>
              </w:r>
            </w:hyperlink>
            <w:r w:rsidRPr="0072451A">
              <w:rPr>
                <w:rFonts w:cstheme="minorHAnsi"/>
                <w:lang w:val="es-US"/>
              </w:rPr>
              <w:t xml:space="preserve"> de CRS. Analizar ideas </w:t>
            </w:r>
            <w:r w:rsidR="0099627D" w:rsidRPr="0072451A">
              <w:rPr>
                <w:rFonts w:cstheme="minorHAnsi"/>
                <w:lang w:val="es-US"/>
              </w:rPr>
              <w:t>sobre</w:t>
            </w:r>
            <w:r w:rsidRPr="0072451A">
              <w:rPr>
                <w:rFonts w:cstheme="minorHAnsi"/>
                <w:lang w:val="es-US"/>
              </w:rPr>
              <w:t xml:space="preserve"> cómo la estructura de gobernanza pondrá</w:t>
            </w:r>
            <w:r w:rsidR="0099627D" w:rsidRPr="0072451A">
              <w:rPr>
                <w:rFonts w:cstheme="minorHAnsi"/>
                <w:lang w:val="es-US"/>
              </w:rPr>
              <w:t xml:space="preserve"> en acción estos principios en </w:t>
            </w:r>
            <w:r w:rsidRPr="0072451A">
              <w:rPr>
                <w:rFonts w:cstheme="minorHAnsi"/>
                <w:lang w:val="es-US"/>
              </w:rPr>
              <w:t>l</w:t>
            </w:r>
            <w:r w:rsidR="0099627D" w:rsidRPr="0072451A">
              <w:rPr>
                <w:rFonts w:cstheme="minorHAnsi"/>
                <w:lang w:val="es-US"/>
              </w:rPr>
              <w:t>a</w:t>
            </w:r>
            <w:r w:rsidRPr="0072451A">
              <w:rPr>
                <w:rFonts w:cstheme="minorHAnsi"/>
                <w:lang w:val="es-US"/>
              </w:rPr>
              <w:t xml:space="preserve"> g</w:t>
            </w:r>
            <w:r w:rsidR="0099627D" w:rsidRPr="0072451A">
              <w:rPr>
                <w:rFonts w:cstheme="minorHAnsi"/>
                <w:lang w:val="es-US"/>
              </w:rPr>
              <w:t>estión</w:t>
            </w:r>
            <w:r w:rsidRPr="0072451A">
              <w:rPr>
                <w:rFonts w:cstheme="minorHAnsi"/>
                <w:lang w:val="es-US"/>
              </w:rPr>
              <w:t xml:space="preserve"> del proyecto específico (se deberá refinar más al finalizar la carta de proyecto)</w:t>
            </w:r>
            <w:hyperlink r:id="rId11" w:history="1"/>
          </w:p>
        </w:tc>
      </w:tr>
      <w:tr w:rsidR="00F44FC9" w:rsidRPr="0072451A" w14:paraId="7E78C979" w14:textId="77777777" w:rsidTr="00DB2B0F">
        <w:tc>
          <w:tcPr>
            <w:tcW w:w="1255" w:type="dxa"/>
            <w:vMerge/>
            <w:vAlign w:val="center"/>
          </w:tcPr>
          <w:p w14:paraId="70B6DF53" w14:textId="77777777" w:rsidR="00F44FC9" w:rsidRPr="006A79C5" w:rsidRDefault="00F44FC9" w:rsidP="005506B0">
            <w:pPr>
              <w:rPr>
                <w:rFonts w:cstheme="minorHAnsi"/>
                <w:lang w:val="es-US"/>
              </w:rPr>
            </w:pPr>
          </w:p>
        </w:tc>
        <w:tc>
          <w:tcPr>
            <w:tcW w:w="2970" w:type="dxa"/>
            <w:vAlign w:val="center"/>
          </w:tcPr>
          <w:p w14:paraId="32A25F33" w14:textId="7CE95AD4" w:rsidR="00F44FC9" w:rsidRPr="006A79C5" w:rsidRDefault="00F44FC9" w:rsidP="005506B0">
            <w:pPr>
              <w:rPr>
                <w:rFonts w:cstheme="minorHAnsi"/>
                <w:lang w:val="es-US"/>
              </w:rPr>
            </w:pPr>
            <w:r w:rsidRPr="006A79C5">
              <w:rPr>
                <w:rFonts w:cstheme="minorHAnsi"/>
                <w:lang w:val="es-US"/>
              </w:rPr>
              <w:t xml:space="preserve">Revisar los objetivos del proyecto, sus resultados intermedios y productos esperados </w:t>
            </w:r>
          </w:p>
        </w:tc>
        <w:tc>
          <w:tcPr>
            <w:tcW w:w="9360" w:type="dxa"/>
            <w:vAlign w:val="center"/>
          </w:tcPr>
          <w:p w14:paraId="1A2AFEAC" w14:textId="5AB5291D" w:rsidR="00F44FC9" w:rsidRPr="006A79C5" w:rsidRDefault="00E23E00" w:rsidP="00602CBC">
            <w:pPr>
              <w:rPr>
                <w:rFonts w:cstheme="minorHAnsi"/>
                <w:lang w:val="es-US"/>
              </w:rPr>
            </w:pPr>
            <w:r w:rsidRPr="006A79C5">
              <w:rPr>
                <w:rFonts w:cstheme="minorHAnsi"/>
                <w:lang w:val="es-US"/>
              </w:rPr>
              <w:t>Se debe usar algún resumen del proyecto preparado para actores externos y aplicar técnicas de aprendizaje de adulto</w:t>
            </w:r>
            <w:r w:rsidR="00A07BA4">
              <w:rPr>
                <w:rFonts w:cstheme="minorHAnsi"/>
                <w:lang w:val="es-US"/>
              </w:rPr>
              <w:t>s</w:t>
            </w:r>
            <w:r w:rsidRPr="006A79C5">
              <w:rPr>
                <w:rFonts w:cstheme="minorHAnsi"/>
                <w:lang w:val="es-US"/>
              </w:rPr>
              <w:t xml:space="preserve"> apropiadas para involucrar a los participantes en la revisión</w:t>
            </w:r>
            <w:r w:rsidR="004D3208" w:rsidRPr="006A79C5">
              <w:rPr>
                <w:rFonts w:cstheme="minorHAnsi"/>
                <w:lang w:val="es-US"/>
              </w:rPr>
              <w:t xml:space="preserve"> </w:t>
            </w:r>
          </w:p>
        </w:tc>
      </w:tr>
      <w:tr w:rsidR="00F44FC9" w:rsidRPr="0072451A" w14:paraId="37F92229" w14:textId="77777777" w:rsidTr="00DB2B0F">
        <w:tc>
          <w:tcPr>
            <w:tcW w:w="1255" w:type="dxa"/>
            <w:vMerge/>
            <w:vAlign w:val="center"/>
          </w:tcPr>
          <w:p w14:paraId="7AD6219D" w14:textId="77777777" w:rsidR="00F44FC9" w:rsidRPr="006A79C5" w:rsidRDefault="00F44FC9" w:rsidP="005506B0">
            <w:pPr>
              <w:rPr>
                <w:rFonts w:cstheme="minorHAnsi"/>
                <w:lang w:val="es-US"/>
              </w:rPr>
            </w:pPr>
          </w:p>
        </w:tc>
        <w:tc>
          <w:tcPr>
            <w:tcW w:w="2970" w:type="dxa"/>
            <w:vAlign w:val="center"/>
          </w:tcPr>
          <w:p w14:paraId="03D46B37" w14:textId="77777777" w:rsidR="00F44FC9" w:rsidRPr="006A79C5" w:rsidRDefault="00F44FC9" w:rsidP="005506B0">
            <w:pPr>
              <w:rPr>
                <w:rFonts w:cstheme="minorHAnsi"/>
                <w:lang w:val="es-US"/>
              </w:rPr>
            </w:pPr>
            <w:r w:rsidRPr="006A79C5">
              <w:rPr>
                <w:rFonts w:cstheme="minorHAnsi"/>
                <w:lang w:val="es-US"/>
              </w:rPr>
              <w:t>Confirmar el compromiso y responsabilidad de las organizaciones en cuanto al proyecto</w:t>
            </w:r>
          </w:p>
        </w:tc>
        <w:tc>
          <w:tcPr>
            <w:tcW w:w="9360" w:type="dxa"/>
            <w:vAlign w:val="center"/>
          </w:tcPr>
          <w:p w14:paraId="0721D51B" w14:textId="07CBE405" w:rsidR="00F44FC9" w:rsidRPr="006A79C5" w:rsidRDefault="00973DB2" w:rsidP="005506B0">
            <w:pPr>
              <w:rPr>
                <w:rFonts w:cstheme="minorHAnsi"/>
                <w:lang w:val="es-US"/>
              </w:rPr>
            </w:pPr>
            <w:r w:rsidRPr="006A79C5">
              <w:rPr>
                <w:rFonts w:cstheme="minorHAnsi"/>
                <w:lang w:val="es-US"/>
              </w:rPr>
              <w:t>Pida que los miembros de la estructura de gobernanza confirmen su compromiso firmando la carta del proyecto cuando haya sido finalizada (ver más adelante)</w:t>
            </w:r>
          </w:p>
        </w:tc>
      </w:tr>
      <w:tr w:rsidR="00F44FC9" w:rsidRPr="006A79C5" w14:paraId="7D9C2274" w14:textId="77777777" w:rsidTr="00DB2B0F">
        <w:tc>
          <w:tcPr>
            <w:tcW w:w="13585" w:type="dxa"/>
            <w:gridSpan w:val="3"/>
            <w:shd w:val="clear" w:color="auto" w:fill="BDD6EE" w:themeFill="accent1" w:themeFillTint="66"/>
            <w:vAlign w:val="center"/>
          </w:tcPr>
          <w:p w14:paraId="6BA03EF5" w14:textId="77777777" w:rsidR="00F44FC9" w:rsidRPr="006A79C5" w:rsidRDefault="00F44FC9" w:rsidP="005506B0">
            <w:pPr>
              <w:jc w:val="center"/>
              <w:rPr>
                <w:rFonts w:cstheme="minorHAnsi"/>
                <w:b/>
                <w:lang w:val="es-US"/>
              </w:rPr>
            </w:pPr>
            <w:r w:rsidRPr="006A79C5">
              <w:rPr>
                <w:rFonts w:cstheme="minorHAnsi"/>
                <w:b/>
                <w:lang w:val="es-US"/>
              </w:rPr>
              <w:t>Roles y responsabilidades (~60 minutos)</w:t>
            </w:r>
          </w:p>
        </w:tc>
      </w:tr>
      <w:tr w:rsidR="00F44FC9" w:rsidRPr="006A79C5" w14:paraId="1FC31422" w14:textId="77777777" w:rsidTr="00DB2B0F">
        <w:tc>
          <w:tcPr>
            <w:tcW w:w="1255" w:type="dxa"/>
            <w:vAlign w:val="center"/>
          </w:tcPr>
          <w:p w14:paraId="69E2BA3E" w14:textId="77777777" w:rsidR="00F44FC9" w:rsidRPr="006A79C5" w:rsidRDefault="00344ECD" w:rsidP="005506B0">
            <w:pPr>
              <w:rPr>
                <w:rFonts w:cstheme="minorHAnsi"/>
                <w:lang w:val="es-US"/>
              </w:rPr>
            </w:pPr>
            <w:r w:rsidRPr="006A79C5">
              <w:rPr>
                <w:rFonts w:cstheme="minorHAnsi"/>
                <w:lang w:val="es-US"/>
              </w:rPr>
              <w:t>15 min</w:t>
            </w:r>
          </w:p>
        </w:tc>
        <w:tc>
          <w:tcPr>
            <w:tcW w:w="2970" w:type="dxa"/>
            <w:vAlign w:val="center"/>
          </w:tcPr>
          <w:p w14:paraId="3A0FD156" w14:textId="17D557C1" w:rsidR="00F44FC9" w:rsidRPr="006A79C5" w:rsidRDefault="008D1C3D" w:rsidP="005506B0">
            <w:pPr>
              <w:rPr>
                <w:rFonts w:cstheme="minorHAnsi"/>
                <w:lang w:val="es-US"/>
              </w:rPr>
            </w:pPr>
            <w:r w:rsidRPr="006A79C5">
              <w:rPr>
                <w:rFonts w:cstheme="minorHAnsi"/>
                <w:lang w:val="es-US"/>
              </w:rPr>
              <w:t>Definir responsabilidades de la estructura de gobernanza incluyendo si se van a delegar algunas responsabilidades a un subconjunto de miembros o a un miembro en particular de la estructura de gobernanza</w:t>
            </w:r>
          </w:p>
        </w:tc>
        <w:tc>
          <w:tcPr>
            <w:tcW w:w="9360" w:type="dxa"/>
            <w:vAlign w:val="center"/>
          </w:tcPr>
          <w:p w14:paraId="0BDEB0E7" w14:textId="53F936E1" w:rsidR="00F44FC9" w:rsidRPr="006A79C5" w:rsidRDefault="008D1C3D" w:rsidP="005506B0">
            <w:pPr>
              <w:rPr>
                <w:rFonts w:cstheme="minorHAnsi"/>
                <w:lang w:val="es-US"/>
              </w:rPr>
            </w:pPr>
            <w:r w:rsidRPr="006A79C5">
              <w:rPr>
                <w:rFonts w:cstheme="minorHAnsi"/>
                <w:lang w:val="es-US"/>
              </w:rPr>
              <w:t xml:space="preserve">Tenga en cuenta la lista de la pág. 5 de </w:t>
            </w:r>
            <w:hyperlink r:id="rId12" w:history="1">
              <w:r w:rsidR="0072451A" w:rsidRPr="0072451A">
                <w:rPr>
                  <w:rStyle w:val="Hyperlink"/>
                  <w:rFonts w:cstheme="minorHAnsi"/>
                  <w:lang w:val="es-US"/>
                </w:rPr>
                <w:t>Foro de Dirigentes: T</w:t>
              </w:r>
              <w:r w:rsidR="0072451A">
                <w:rPr>
                  <w:rStyle w:val="Hyperlink"/>
                  <w:rFonts w:cstheme="minorHAnsi"/>
                  <w:lang w:val="es-US"/>
                </w:rPr>
                <w:t>é</w:t>
              </w:r>
              <w:r w:rsidR="0072451A" w:rsidRPr="0072451A">
                <w:rPr>
                  <w:rStyle w:val="Hyperlink"/>
                  <w:rFonts w:cstheme="minorHAnsi"/>
                  <w:lang w:val="es-US"/>
                </w:rPr>
                <w:t>rminos de Referencia</w:t>
              </w:r>
            </w:hyperlink>
            <w:r w:rsidRPr="006A79C5">
              <w:rPr>
                <w:rFonts w:cstheme="minorHAnsi"/>
                <w:lang w:val="es-US"/>
              </w:rPr>
              <w:t xml:space="preserve"> </w:t>
            </w:r>
            <w:r w:rsidR="007A6748">
              <w:rPr>
                <w:rFonts w:cstheme="minorHAnsi"/>
                <w:lang w:val="es-US"/>
              </w:rPr>
              <w:t xml:space="preserve">de CRS, </w:t>
            </w:r>
            <w:r w:rsidRPr="006A79C5">
              <w:rPr>
                <w:rFonts w:cstheme="minorHAnsi"/>
                <w:lang w:val="es-US"/>
              </w:rPr>
              <w:t>con énfasis en las siguientes responsabilidades:</w:t>
            </w:r>
            <w:hyperlink r:id="rId13" w:history="1"/>
          </w:p>
          <w:p w14:paraId="0AC7B677" w14:textId="0BE8DDAF" w:rsidR="00F870B1" w:rsidRPr="006A79C5" w:rsidRDefault="0072451A" w:rsidP="005506B0">
            <w:pPr>
              <w:pStyle w:val="ListParagraph"/>
              <w:numPr>
                <w:ilvl w:val="0"/>
                <w:numId w:val="8"/>
              </w:numPr>
              <w:rPr>
                <w:rFonts w:cstheme="minorHAnsi"/>
                <w:lang w:val="es-US"/>
              </w:rPr>
            </w:pPr>
            <w:r>
              <w:rPr>
                <w:rFonts w:cstheme="minorHAnsi"/>
                <w:lang w:val="es-US"/>
              </w:rPr>
              <w:t>Revisar y obtener la firma para lo</w:t>
            </w:r>
            <w:r w:rsidR="008D1C3D" w:rsidRPr="006A79C5">
              <w:rPr>
                <w:rFonts w:cstheme="minorHAnsi"/>
                <w:lang w:val="es-US"/>
              </w:rPr>
              <w:t>s objetivos intermedios del proyecto</w:t>
            </w:r>
          </w:p>
          <w:p w14:paraId="0CEC3C6A" w14:textId="3CFB2BAF" w:rsidR="008D1C3D" w:rsidRPr="006A79C5" w:rsidRDefault="008D1C3D" w:rsidP="005506B0">
            <w:pPr>
              <w:pStyle w:val="ListParagraph"/>
              <w:numPr>
                <w:ilvl w:val="0"/>
                <w:numId w:val="8"/>
              </w:numPr>
              <w:rPr>
                <w:rFonts w:cstheme="minorHAnsi"/>
                <w:lang w:val="es-US"/>
              </w:rPr>
            </w:pPr>
            <w:r w:rsidRPr="006A79C5">
              <w:rPr>
                <w:rFonts w:cstheme="minorHAnsi"/>
                <w:lang w:val="es-US"/>
              </w:rPr>
              <w:t>Revisar y analizar los avances en función de los planes</w:t>
            </w:r>
          </w:p>
          <w:p w14:paraId="5DD67876" w14:textId="02525D27" w:rsidR="008D1C3D" w:rsidRPr="006A79C5" w:rsidRDefault="008D1C3D" w:rsidP="005506B0">
            <w:pPr>
              <w:pStyle w:val="ListParagraph"/>
              <w:numPr>
                <w:ilvl w:val="0"/>
                <w:numId w:val="8"/>
              </w:numPr>
              <w:rPr>
                <w:rFonts w:cstheme="minorHAnsi"/>
                <w:lang w:val="es-US"/>
              </w:rPr>
            </w:pPr>
            <w:r w:rsidRPr="006A79C5">
              <w:rPr>
                <w:rFonts w:cstheme="minorHAnsi"/>
                <w:lang w:val="es-US"/>
              </w:rPr>
              <w:t>Apoyar y asesorar al PM, incluyendo la toma de decisiones más allá de la tolerancia del PM</w:t>
            </w:r>
          </w:p>
          <w:p w14:paraId="07D82B6D" w14:textId="770D6016" w:rsidR="008D1C3D" w:rsidRPr="006A79C5" w:rsidRDefault="00F870B1" w:rsidP="005506B0">
            <w:pPr>
              <w:pStyle w:val="ListParagraph"/>
              <w:numPr>
                <w:ilvl w:val="0"/>
                <w:numId w:val="8"/>
              </w:numPr>
              <w:rPr>
                <w:rFonts w:cstheme="minorHAnsi"/>
                <w:lang w:val="es-US"/>
              </w:rPr>
            </w:pPr>
            <w:r w:rsidRPr="006A79C5">
              <w:rPr>
                <w:rFonts w:cstheme="minorHAnsi"/>
                <w:lang w:val="es-US"/>
              </w:rPr>
              <w:t>Apropiación del registro de riesgos del proyecto (muchos de los riesgos mayores podrían estar fuera de la capacidad de respuesta del PM)</w:t>
            </w:r>
          </w:p>
          <w:p w14:paraId="0B069EF0" w14:textId="77777777" w:rsidR="008D1C3D" w:rsidRPr="006A79C5" w:rsidRDefault="008D1C3D" w:rsidP="005506B0">
            <w:pPr>
              <w:pStyle w:val="ListParagraph"/>
              <w:numPr>
                <w:ilvl w:val="0"/>
                <w:numId w:val="8"/>
              </w:numPr>
              <w:rPr>
                <w:rFonts w:cstheme="minorHAnsi"/>
                <w:lang w:val="es-US"/>
              </w:rPr>
            </w:pPr>
            <w:r w:rsidRPr="006A79C5">
              <w:rPr>
                <w:rFonts w:cstheme="minorHAnsi"/>
                <w:lang w:val="es-US"/>
              </w:rPr>
              <w:t>Promover y asignar apoyo organizativo y recursos</w:t>
            </w:r>
          </w:p>
          <w:p w14:paraId="180C025B" w14:textId="77777777" w:rsidR="00E95228" w:rsidRPr="006A79C5" w:rsidRDefault="008D1C3D" w:rsidP="005506B0">
            <w:pPr>
              <w:pStyle w:val="ListParagraph"/>
              <w:numPr>
                <w:ilvl w:val="0"/>
                <w:numId w:val="8"/>
              </w:numPr>
              <w:rPr>
                <w:rFonts w:cstheme="minorHAnsi"/>
                <w:lang w:val="es-US"/>
              </w:rPr>
            </w:pPr>
            <w:r w:rsidRPr="006A79C5">
              <w:rPr>
                <w:rFonts w:cstheme="minorHAnsi"/>
                <w:lang w:val="es-US"/>
              </w:rPr>
              <w:t>Gestionar el cambio</w:t>
            </w:r>
          </w:p>
        </w:tc>
      </w:tr>
      <w:tr w:rsidR="0087003B" w:rsidRPr="0072451A" w14:paraId="6F80FBB1" w14:textId="77777777" w:rsidTr="00DB2B0F">
        <w:tc>
          <w:tcPr>
            <w:tcW w:w="1255" w:type="dxa"/>
            <w:vAlign w:val="center"/>
          </w:tcPr>
          <w:p w14:paraId="19E8233D" w14:textId="77777777" w:rsidR="0087003B" w:rsidRPr="006A79C5" w:rsidRDefault="0087003B" w:rsidP="005506B0">
            <w:pPr>
              <w:rPr>
                <w:rFonts w:cstheme="minorHAnsi"/>
                <w:lang w:val="es-US"/>
              </w:rPr>
            </w:pPr>
            <w:r w:rsidRPr="006A79C5">
              <w:rPr>
                <w:rFonts w:cstheme="minorHAnsi"/>
                <w:lang w:val="es-US"/>
              </w:rPr>
              <w:t>15 min</w:t>
            </w:r>
          </w:p>
        </w:tc>
        <w:tc>
          <w:tcPr>
            <w:tcW w:w="2970" w:type="dxa"/>
            <w:vAlign w:val="center"/>
          </w:tcPr>
          <w:p w14:paraId="799C8830" w14:textId="366C339A" w:rsidR="0087003B" w:rsidRPr="006A79C5" w:rsidRDefault="0087003B" w:rsidP="005506B0">
            <w:pPr>
              <w:rPr>
                <w:rFonts w:cstheme="minorHAnsi"/>
                <w:lang w:val="es-US"/>
              </w:rPr>
            </w:pPr>
            <w:r w:rsidRPr="006A79C5">
              <w:rPr>
                <w:rFonts w:cstheme="minorHAnsi"/>
                <w:lang w:val="es-US"/>
              </w:rPr>
              <w:t>Definir roles</w:t>
            </w:r>
            <w:r w:rsidR="007A6748">
              <w:rPr>
                <w:rFonts w:cstheme="minorHAnsi"/>
                <w:lang w:val="es-US"/>
              </w:rPr>
              <w:t xml:space="preserve"> </w:t>
            </w:r>
            <w:r w:rsidRPr="006A79C5">
              <w:rPr>
                <w:rFonts w:cstheme="minorHAnsi"/>
                <w:lang w:val="es-US"/>
              </w:rPr>
              <w:t>/responsabilidades de cada miembro</w:t>
            </w:r>
          </w:p>
        </w:tc>
        <w:tc>
          <w:tcPr>
            <w:tcW w:w="9360" w:type="dxa"/>
            <w:vAlign w:val="center"/>
          </w:tcPr>
          <w:p w14:paraId="0521A003" w14:textId="70046A24" w:rsidR="0087003B" w:rsidRPr="006A79C5" w:rsidRDefault="0087003B" w:rsidP="005506B0">
            <w:pPr>
              <w:pStyle w:val="ListParagraph"/>
              <w:numPr>
                <w:ilvl w:val="0"/>
                <w:numId w:val="8"/>
              </w:numPr>
              <w:rPr>
                <w:rFonts w:cstheme="minorHAnsi"/>
                <w:lang w:val="es-US"/>
              </w:rPr>
            </w:pPr>
            <w:r w:rsidRPr="006A79C5">
              <w:rPr>
                <w:rFonts w:cstheme="minorHAnsi"/>
                <w:lang w:val="es-US"/>
              </w:rPr>
              <w:t xml:space="preserve">Determinar la Presidencia (o co-Presidencia) - responsable de aprobar la agenda desarrollada por el PM y </w:t>
            </w:r>
            <w:r w:rsidR="007A6748">
              <w:rPr>
                <w:rFonts w:cstheme="minorHAnsi"/>
                <w:lang w:val="es-US"/>
              </w:rPr>
              <w:t xml:space="preserve">de </w:t>
            </w:r>
            <w:r w:rsidRPr="006A79C5">
              <w:rPr>
                <w:rFonts w:cstheme="minorHAnsi"/>
                <w:lang w:val="es-US"/>
              </w:rPr>
              <w:t>dirigir las reuniones</w:t>
            </w:r>
          </w:p>
          <w:p w14:paraId="76044F41" w14:textId="41E93E0B" w:rsidR="0087003B" w:rsidRPr="006A79C5" w:rsidRDefault="0087003B" w:rsidP="005506B0">
            <w:pPr>
              <w:pStyle w:val="ListParagraph"/>
              <w:numPr>
                <w:ilvl w:val="0"/>
                <w:numId w:val="8"/>
              </w:numPr>
              <w:rPr>
                <w:rFonts w:cstheme="minorHAnsi"/>
                <w:lang w:val="es-US"/>
              </w:rPr>
            </w:pPr>
            <w:r w:rsidRPr="006A79C5">
              <w:rPr>
                <w:rFonts w:cstheme="minorHAnsi"/>
                <w:lang w:val="es-US"/>
              </w:rPr>
              <w:t>Determinar la Secretaría - responsable de programar reuniones; preparar borrador de agenda; tomar nota de actas y puntos de acción; preparar y distribuir informes; mantener expedientes.</w:t>
            </w:r>
          </w:p>
          <w:p w14:paraId="1E616B59" w14:textId="2BFDF594" w:rsidR="0087003B" w:rsidRPr="006A79C5" w:rsidRDefault="00F43294" w:rsidP="005506B0">
            <w:pPr>
              <w:pStyle w:val="ListParagraph"/>
              <w:numPr>
                <w:ilvl w:val="0"/>
                <w:numId w:val="8"/>
              </w:numPr>
              <w:rPr>
                <w:rFonts w:cstheme="minorHAnsi"/>
                <w:lang w:val="es-US"/>
              </w:rPr>
            </w:pPr>
            <w:r w:rsidRPr="006A79C5">
              <w:rPr>
                <w:rFonts w:cstheme="minorHAnsi"/>
                <w:lang w:val="es-US"/>
              </w:rPr>
              <w:t>Determinar otros roles especiales - Asistente de la Secretaría (de ser relevante), el rol del PM, etc.</w:t>
            </w:r>
          </w:p>
          <w:p w14:paraId="1A5FFD31" w14:textId="77777777" w:rsidR="0087003B" w:rsidRPr="006A79C5" w:rsidRDefault="0087003B" w:rsidP="005506B0">
            <w:pPr>
              <w:pStyle w:val="ListParagraph"/>
              <w:numPr>
                <w:ilvl w:val="0"/>
                <w:numId w:val="8"/>
              </w:numPr>
              <w:rPr>
                <w:rFonts w:cstheme="minorHAnsi"/>
                <w:lang w:val="es-US"/>
              </w:rPr>
            </w:pPr>
            <w:r w:rsidRPr="006A79C5">
              <w:rPr>
                <w:rFonts w:cstheme="minorHAnsi"/>
                <w:lang w:val="es-US"/>
              </w:rPr>
              <w:t>Listado de otros participantes/miembros</w:t>
            </w:r>
          </w:p>
        </w:tc>
      </w:tr>
      <w:tr w:rsidR="0087003B" w:rsidRPr="0072451A" w14:paraId="1CDC4287" w14:textId="77777777" w:rsidTr="00DB2B0F">
        <w:tc>
          <w:tcPr>
            <w:tcW w:w="1255" w:type="dxa"/>
            <w:vAlign w:val="center"/>
          </w:tcPr>
          <w:p w14:paraId="4244ACA9" w14:textId="77777777" w:rsidR="0087003B" w:rsidRPr="006A79C5" w:rsidRDefault="0087003B" w:rsidP="005506B0">
            <w:pPr>
              <w:rPr>
                <w:rFonts w:cstheme="minorHAnsi"/>
                <w:lang w:val="es-US"/>
              </w:rPr>
            </w:pPr>
            <w:r w:rsidRPr="006A79C5">
              <w:rPr>
                <w:rFonts w:cstheme="minorHAnsi"/>
                <w:lang w:val="es-US"/>
              </w:rPr>
              <w:t>15 min</w:t>
            </w:r>
          </w:p>
        </w:tc>
        <w:tc>
          <w:tcPr>
            <w:tcW w:w="2970" w:type="dxa"/>
            <w:vAlign w:val="center"/>
          </w:tcPr>
          <w:p w14:paraId="5FA0B6DE" w14:textId="5FE3000B" w:rsidR="0087003B" w:rsidRPr="006A79C5" w:rsidRDefault="0087003B" w:rsidP="005506B0">
            <w:pPr>
              <w:rPr>
                <w:rFonts w:cstheme="minorHAnsi"/>
                <w:lang w:val="es-US"/>
              </w:rPr>
            </w:pPr>
            <w:r w:rsidRPr="006A79C5">
              <w:rPr>
                <w:rFonts w:cstheme="minorHAnsi"/>
                <w:lang w:val="es-US"/>
              </w:rPr>
              <w:t>Establecer la periodicidad de las reuniones, su lugar</w:t>
            </w:r>
            <w:r w:rsidR="00156A32">
              <w:rPr>
                <w:rFonts w:cstheme="minorHAnsi"/>
                <w:lang w:val="es-US"/>
              </w:rPr>
              <w:t xml:space="preserve"> </w:t>
            </w:r>
            <w:r w:rsidRPr="006A79C5">
              <w:rPr>
                <w:rFonts w:cstheme="minorHAnsi"/>
                <w:lang w:val="es-US"/>
              </w:rPr>
              <w:t>/mecanismo (ej., virtual o presencial), y la agenda</w:t>
            </w:r>
          </w:p>
        </w:tc>
        <w:tc>
          <w:tcPr>
            <w:tcW w:w="9360" w:type="dxa"/>
            <w:vAlign w:val="center"/>
          </w:tcPr>
          <w:p w14:paraId="33945CEF" w14:textId="07AACE58" w:rsidR="00A73E42" w:rsidRPr="006A79C5" w:rsidRDefault="00A73E42" w:rsidP="005506B0">
            <w:pPr>
              <w:pStyle w:val="ListParagraph"/>
              <w:numPr>
                <w:ilvl w:val="0"/>
                <w:numId w:val="16"/>
              </w:numPr>
              <w:rPr>
                <w:rFonts w:cstheme="minorHAnsi"/>
                <w:lang w:val="es-US"/>
              </w:rPr>
            </w:pPr>
            <w:r w:rsidRPr="006A79C5">
              <w:rPr>
                <w:rFonts w:cstheme="minorHAnsi"/>
                <w:lang w:val="es-US"/>
              </w:rPr>
              <w:t xml:space="preserve">Establecer un calendario de reuniones - para organizar las reuniones de la estructura de gobernanza, tomar en cuenta las reuniones ordinarias de revisión del proyecto (consultar </w:t>
            </w:r>
            <w:hyperlink r:id="rId14" w:history="1">
              <w:r w:rsidRPr="00A86B4C">
                <w:rPr>
                  <w:rStyle w:val="Hyperlink"/>
                  <w:rFonts w:cstheme="minorHAnsi"/>
                  <w:lang w:val="es-US"/>
                </w:rPr>
                <w:t>Estándar 11, acción clave 3</w:t>
              </w:r>
            </w:hyperlink>
            <w:r w:rsidRPr="006A79C5">
              <w:rPr>
                <w:rFonts w:cstheme="minorHAnsi"/>
                <w:lang w:val="es-US"/>
              </w:rPr>
              <w:t xml:space="preserve"> en compass.</w:t>
            </w:r>
            <w:r w:rsidR="0072451A">
              <w:rPr>
                <w:rFonts w:cstheme="minorHAnsi"/>
                <w:lang w:val="es-US"/>
              </w:rPr>
              <w:t>crs.</w:t>
            </w:r>
            <w:r w:rsidRPr="006A79C5">
              <w:rPr>
                <w:rFonts w:cstheme="minorHAnsi"/>
                <w:lang w:val="es-US"/>
              </w:rPr>
              <w:t>org</w:t>
            </w:r>
            <w:r w:rsidR="0072451A">
              <w:rPr>
                <w:rFonts w:cstheme="minorHAnsi"/>
                <w:lang w:val="es-US"/>
              </w:rPr>
              <w:t>/es</w:t>
            </w:r>
            <w:r w:rsidRPr="006A79C5">
              <w:rPr>
                <w:rFonts w:cstheme="minorHAnsi"/>
                <w:lang w:val="es-US"/>
              </w:rPr>
              <w:t>).</w:t>
            </w:r>
          </w:p>
          <w:p w14:paraId="78694098" w14:textId="54851AA9" w:rsidR="0038620F" w:rsidRPr="006A79C5" w:rsidRDefault="0038620F" w:rsidP="0038620F">
            <w:pPr>
              <w:pStyle w:val="ListParagraph"/>
              <w:numPr>
                <w:ilvl w:val="0"/>
                <w:numId w:val="16"/>
              </w:numPr>
              <w:rPr>
                <w:rFonts w:cstheme="minorHAnsi"/>
                <w:lang w:val="es-US"/>
              </w:rPr>
            </w:pPr>
            <w:r w:rsidRPr="006A79C5">
              <w:rPr>
                <w:rFonts w:cstheme="minorHAnsi"/>
                <w:b/>
                <w:lang w:val="es-US"/>
              </w:rPr>
              <w:t xml:space="preserve">Al establecer la frecuencia de las reuniones, hay que tener presente las fechas de entregar productos al donante. </w:t>
            </w:r>
            <w:r w:rsidRPr="00016F1F">
              <w:rPr>
                <w:rFonts w:cstheme="minorHAnsi"/>
                <w:lang w:val="es-US"/>
              </w:rPr>
              <w:t xml:space="preserve">Para productos de entrega que necesitan aprobación de la estructura de </w:t>
            </w:r>
            <w:r w:rsidRPr="00016F1F">
              <w:rPr>
                <w:rFonts w:cstheme="minorHAnsi"/>
                <w:lang w:val="es-US"/>
              </w:rPr>
              <w:lastRenderedPageBreak/>
              <w:t>gobernanza, asegúrese de que haya suficiente tiempo entre la fecha de entregar al donante y la presentación del borrador final para aprobación de la estructura de gobernanza.</w:t>
            </w:r>
          </w:p>
          <w:p w14:paraId="5DBE0115" w14:textId="6B7D9803" w:rsidR="00A73E42" w:rsidRPr="006A79C5" w:rsidRDefault="00A73E42" w:rsidP="005506B0">
            <w:pPr>
              <w:pStyle w:val="ListParagraph"/>
              <w:numPr>
                <w:ilvl w:val="0"/>
                <w:numId w:val="16"/>
              </w:numPr>
              <w:rPr>
                <w:rFonts w:cstheme="minorHAnsi"/>
                <w:lang w:val="es-US"/>
              </w:rPr>
            </w:pPr>
            <w:r w:rsidRPr="006A79C5">
              <w:rPr>
                <w:rFonts w:cstheme="minorHAnsi"/>
                <w:lang w:val="es-US"/>
              </w:rPr>
              <w:t>Determinar el lugar de la reunión</w:t>
            </w:r>
            <w:r w:rsidR="0072451A">
              <w:rPr>
                <w:rFonts w:cstheme="minorHAnsi"/>
                <w:lang w:val="es-US"/>
              </w:rPr>
              <w:t>.</w:t>
            </w:r>
          </w:p>
          <w:p w14:paraId="5D3C6EAD" w14:textId="26E67346" w:rsidR="0087003B" w:rsidRPr="006A79C5" w:rsidRDefault="0087003B" w:rsidP="005506B0">
            <w:pPr>
              <w:pStyle w:val="ListParagraph"/>
              <w:numPr>
                <w:ilvl w:val="0"/>
                <w:numId w:val="16"/>
              </w:numPr>
              <w:rPr>
                <w:rFonts w:cstheme="minorHAnsi"/>
                <w:lang w:val="es-US"/>
              </w:rPr>
            </w:pPr>
            <w:r w:rsidRPr="006A79C5">
              <w:rPr>
                <w:rFonts w:cstheme="minorHAnsi"/>
                <w:lang w:val="es-US"/>
              </w:rPr>
              <w:t xml:space="preserve">Considerar una agenda permanente (ver muestra de agenda que se proporciona bajo </w:t>
            </w:r>
            <w:hyperlink r:id="rId15" w:history="1">
              <w:r w:rsidRPr="00A86B4C">
                <w:rPr>
                  <w:rStyle w:val="Hyperlink"/>
                  <w:rFonts w:cstheme="minorHAnsi"/>
                  <w:lang w:val="es-US"/>
                </w:rPr>
                <w:t>Estándar 6, acción clave 5</w:t>
              </w:r>
            </w:hyperlink>
            <w:r w:rsidRPr="006A79C5">
              <w:rPr>
                <w:rFonts w:cstheme="minorHAnsi"/>
                <w:lang w:val="es-US"/>
              </w:rPr>
              <w:t>) que puede ser modificada antes de cada reunión, según sea necesario</w:t>
            </w:r>
            <w:r w:rsidR="0072451A">
              <w:rPr>
                <w:rFonts w:cstheme="minorHAnsi"/>
                <w:lang w:val="es-US"/>
              </w:rPr>
              <w:t>.</w:t>
            </w:r>
          </w:p>
          <w:p w14:paraId="2E7BB88F" w14:textId="6279D90D" w:rsidR="0038620F" w:rsidRPr="006A79C5" w:rsidRDefault="0038620F" w:rsidP="005506B0">
            <w:pPr>
              <w:pStyle w:val="ListParagraph"/>
              <w:numPr>
                <w:ilvl w:val="0"/>
                <w:numId w:val="16"/>
              </w:numPr>
              <w:rPr>
                <w:rFonts w:cstheme="minorHAnsi"/>
                <w:lang w:val="es-US"/>
              </w:rPr>
            </w:pPr>
            <w:r w:rsidRPr="006A79C5">
              <w:rPr>
                <w:rFonts w:cstheme="minorHAnsi"/>
                <w:lang w:val="es-US"/>
              </w:rPr>
              <w:t xml:space="preserve">Acordar el número de días previo a la reunión </w:t>
            </w:r>
            <w:r w:rsidR="00CB5B38">
              <w:rPr>
                <w:rFonts w:cstheme="minorHAnsi"/>
                <w:lang w:val="es-US"/>
              </w:rPr>
              <w:t>que se han de hacer circular</w:t>
            </w:r>
            <w:r w:rsidRPr="006A79C5">
              <w:rPr>
                <w:rFonts w:cstheme="minorHAnsi"/>
                <w:lang w:val="es-US"/>
              </w:rPr>
              <w:t xml:space="preserve"> materiales para su revisión en la reunión (informes de estado</w:t>
            </w:r>
            <w:r w:rsidR="00172996">
              <w:rPr>
                <w:rFonts w:cstheme="minorHAnsi"/>
                <w:lang w:val="es-US"/>
              </w:rPr>
              <w:t xml:space="preserve"> e proyecto</w:t>
            </w:r>
            <w:r w:rsidRPr="006A79C5">
              <w:rPr>
                <w:rFonts w:cstheme="minorHAnsi"/>
                <w:lang w:val="es-US"/>
              </w:rPr>
              <w:t>; registro de riesgos y registro de problemas actualizados; resumen de propuestas de cambios y decisiones por tomar; plan de trabajo del periodo entrante)</w:t>
            </w:r>
            <w:r w:rsidR="0072451A">
              <w:rPr>
                <w:rFonts w:cstheme="minorHAnsi"/>
                <w:lang w:val="es-US"/>
              </w:rPr>
              <w:t>.</w:t>
            </w:r>
          </w:p>
          <w:p w14:paraId="726EB9D6" w14:textId="41F5DDEA" w:rsidR="00483BA1" w:rsidRPr="006A79C5" w:rsidRDefault="00483BA1" w:rsidP="005153F4">
            <w:pPr>
              <w:pStyle w:val="ListParagraph"/>
              <w:numPr>
                <w:ilvl w:val="0"/>
                <w:numId w:val="16"/>
              </w:numPr>
              <w:rPr>
                <w:rFonts w:cstheme="minorHAnsi"/>
                <w:lang w:val="es-US"/>
              </w:rPr>
            </w:pPr>
            <w:r w:rsidRPr="006A79C5">
              <w:rPr>
                <w:rFonts w:cstheme="minorHAnsi"/>
                <w:lang w:val="es-US"/>
              </w:rPr>
              <w:t>Decidir los procedimientos de escalado para casos en que aparezcan temas que requieran que la estructura de gobernanza tome decisiones fuera de las reuniones ordinarias</w:t>
            </w:r>
            <w:r w:rsidR="0072451A">
              <w:rPr>
                <w:rFonts w:cstheme="minorHAnsi"/>
                <w:lang w:val="es-US"/>
              </w:rPr>
              <w:t>.</w:t>
            </w:r>
          </w:p>
        </w:tc>
      </w:tr>
      <w:tr w:rsidR="0087003B" w:rsidRPr="0072451A" w14:paraId="2049D2CC" w14:textId="77777777" w:rsidTr="00DB2B0F">
        <w:tc>
          <w:tcPr>
            <w:tcW w:w="1255" w:type="dxa"/>
            <w:vAlign w:val="center"/>
          </w:tcPr>
          <w:p w14:paraId="48F0EB37" w14:textId="77777777" w:rsidR="0087003B" w:rsidRPr="006A79C5" w:rsidRDefault="0087003B" w:rsidP="005506B0">
            <w:pPr>
              <w:rPr>
                <w:rFonts w:cstheme="minorHAnsi"/>
                <w:lang w:val="es-US"/>
              </w:rPr>
            </w:pPr>
            <w:r w:rsidRPr="006A79C5">
              <w:rPr>
                <w:rFonts w:cstheme="minorHAnsi"/>
                <w:lang w:val="es-US"/>
              </w:rPr>
              <w:lastRenderedPageBreak/>
              <w:t>15 min</w:t>
            </w:r>
          </w:p>
        </w:tc>
        <w:tc>
          <w:tcPr>
            <w:tcW w:w="2970" w:type="dxa"/>
            <w:vAlign w:val="center"/>
          </w:tcPr>
          <w:p w14:paraId="5D7C8355" w14:textId="565E1ADC" w:rsidR="0087003B" w:rsidRPr="006A79C5" w:rsidRDefault="0087003B" w:rsidP="005506B0">
            <w:pPr>
              <w:rPr>
                <w:rFonts w:cstheme="minorHAnsi"/>
                <w:lang w:val="es-US"/>
              </w:rPr>
            </w:pPr>
            <w:r w:rsidRPr="006A79C5">
              <w:rPr>
                <w:rFonts w:cstheme="minorHAnsi"/>
                <w:lang w:val="es-US"/>
              </w:rPr>
              <w:t>Definir cómo tomará decisiones y resolverá conflictos la estructura de gobernanza</w:t>
            </w:r>
          </w:p>
        </w:tc>
        <w:tc>
          <w:tcPr>
            <w:tcW w:w="9360" w:type="dxa"/>
            <w:vAlign w:val="center"/>
          </w:tcPr>
          <w:p w14:paraId="26D4814A" w14:textId="5DB9AA9E" w:rsidR="00807491" w:rsidRPr="006A79C5" w:rsidRDefault="00807491" w:rsidP="00807491">
            <w:pPr>
              <w:rPr>
                <w:rFonts w:cstheme="minorHAnsi"/>
                <w:lang w:val="es-US"/>
              </w:rPr>
            </w:pPr>
            <w:r w:rsidRPr="006A79C5">
              <w:rPr>
                <w:rFonts w:cstheme="minorHAnsi"/>
                <w:lang w:val="es-US"/>
              </w:rPr>
              <w:t>Analizar y tomar acuerdos sobre lo siguiente:</w:t>
            </w:r>
          </w:p>
          <w:p w14:paraId="0CC7325E" w14:textId="05BB5098" w:rsidR="0087003B" w:rsidRPr="006A79C5" w:rsidRDefault="0087003B" w:rsidP="005506B0">
            <w:pPr>
              <w:pStyle w:val="ListParagraph"/>
              <w:numPr>
                <w:ilvl w:val="0"/>
                <w:numId w:val="9"/>
              </w:numPr>
              <w:rPr>
                <w:rFonts w:cstheme="minorHAnsi"/>
                <w:lang w:val="es-US"/>
              </w:rPr>
            </w:pPr>
            <w:r w:rsidRPr="006A79C5">
              <w:rPr>
                <w:rFonts w:cstheme="minorHAnsi"/>
                <w:lang w:val="es-US"/>
              </w:rPr>
              <w:t xml:space="preserve">¿Prevalecerá una democracia simple, dónde cada miembro tendrá por igual voz y voto?  ¿Dará recomendaciones la estructura de gobernanza pero será la Presidencia </w:t>
            </w:r>
            <w:r w:rsidR="00150F2B">
              <w:rPr>
                <w:rFonts w:cstheme="minorHAnsi"/>
                <w:lang w:val="es-US"/>
              </w:rPr>
              <w:t xml:space="preserve">la </w:t>
            </w:r>
            <w:r w:rsidRPr="006A79C5">
              <w:rPr>
                <w:rFonts w:cstheme="minorHAnsi"/>
                <w:lang w:val="es-US"/>
              </w:rPr>
              <w:t>que tome la decisión final? ¿Tendrán más autoridad y poder decisorio ciertos miembros en todo asunto, o en temas específicos?</w:t>
            </w:r>
          </w:p>
          <w:p w14:paraId="50E3F57F" w14:textId="573D30C6" w:rsidR="0087003B" w:rsidRPr="006A79C5" w:rsidRDefault="0087003B" w:rsidP="005506B0">
            <w:pPr>
              <w:pStyle w:val="ListParagraph"/>
              <w:numPr>
                <w:ilvl w:val="0"/>
                <w:numId w:val="9"/>
              </w:numPr>
              <w:rPr>
                <w:rFonts w:cstheme="minorHAnsi"/>
                <w:lang w:val="es-US"/>
              </w:rPr>
            </w:pPr>
            <w:r w:rsidRPr="006A79C5">
              <w:rPr>
                <w:rFonts w:cstheme="minorHAnsi"/>
                <w:lang w:val="es-US"/>
              </w:rPr>
              <w:t xml:space="preserve">¿Cómo se superará el impasse </w:t>
            </w:r>
            <w:r w:rsidR="004B7D9E">
              <w:rPr>
                <w:rFonts w:cstheme="minorHAnsi"/>
                <w:lang w:val="es-US"/>
              </w:rPr>
              <w:t xml:space="preserve">en </w:t>
            </w:r>
            <w:r w:rsidRPr="006A79C5">
              <w:rPr>
                <w:rFonts w:cstheme="minorHAnsi"/>
                <w:lang w:val="es-US"/>
              </w:rPr>
              <w:t>el grupo, y cómo se desempatará la votación?</w:t>
            </w:r>
          </w:p>
          <w:p w14:paraId="544DEF90" w14:textId="57546F2F" w:rsidR="0087003B" w:rsidRPr="006A79C5" w:rsidRDefault="0087003B" w:rsidP="005506B0">
            <w:pPr>
              <w:pStyle w:val="ListParagraph"/>
              <w:numPr>
                <w:ilvl w:val="0"/>
                <w:numId w:val="9"/>
              </w:numPr>
              <w:rPr>
                <w:rFonts w:cstheme="minorHAnsi"/>
                <w:lang w:val="es-US"/>
              </w:rPr>
            </w:pPr>
            <w:r w:rsidRPr="006A79C5">
              <w:rPr>
                <w:rFonts w:cstheme="minorHAnsi"/>
                <w:lang w:val="es-US"/>
              </w:rPr>
              <w:t>¿Hay dónde recurrir para escalar temas fuera del grupo? ¿En cuáles casos y con quién?</w:t>
            </w:r>
          </w:p>
          <w:p w14:paraId="4E3074FB" w14:textId="2E17132A" w:rsidR="00ED78B6" w:rsidRPr="006A79C5" w:rsidRDefault="00ED78B6" w:rsidP="005506B0">
            <w:pPr>
              <w:pStyle w:val="ListParagraph"/>
              <w:numPr>
                <w:ilvl w:val="0"/>
                <w:numId w:val="9"/>
              </w:numPr>
              <w:rPr>
                <w:rFonts w:cstheme="minorHAnsi"/>
                <w:lang w:val="es-US"/>
              </w:rPr>
            </w:pPr>
            <w:r w:rsidRPr="006A79C5">
              <w:rPr>
                <w:rFonts w:cstheme="minorHAnsi"/>
                <w:lang w:val="es-US"/>
              </w:rPr>
              <w:t xml:space="preserve">¿Existe un marco de tiempo en el que se deban tomar decisiones, especialmente en cuanto al cumplimiento con donantes y las fechas tope para productos que se deben entregar? </w:t>
            </w:r>
          </w:p>
          <w:p w14:paraId="4CEC4CC4" w14:textId="5CCA2290" w:rsidR="00807491" w:rsidRPr="006A79C5" w:rsidRDefault="00807491" w:rsidP="00807491">
            <w:pPr>
              <w:pStyle w:val="ListParagraph"/>
              <w:numPr>
                <w:ilvl w:val="0"/>
                <w:numId w:val="9"/>
              </w:numPr>
              <w:rPr>
                <w:rFonts w:cstheme="minorHAnsi"/>
                <w:lang w:val="es-US"/>
              </w:rPr>
            </w:pPr>
            <w:r w:rsidRPr="006A79C5">
              <w:rPr>
                <w:rFonts w:cstheme="minorHAnsi"/>
                <w:lang w:val="es-US"/>
              </w:rPr>
              <w:t>Considerar desarrollar una matriz RACI (encargado, responsable, consultado, informado) para formalizar y diferenciar los roles en la estructura de gobernanza</w:t>
            </w:r>
          </w:p>
        </w:tc>
      </w:tr>
      <w:tr w:rsidR="0087003B" w:rsidRPr="0072451A" w14:paraId="700A88CA" w14:textId="77777777" w:rsidTr="00DB2B0F">
        <w:tc>
          <w:tcPr>
            <w:tcW w:w="13585" w:type="dxa"/>
            <w:gridSpan w:val="3"/>
            <w:shd w:val="clear" w:color="auto" w:fill="BDD6EE" w:themeFill="accent1" w:themeFillTint="66"/>
            <w:vAlign w:val="center"/>
          </w:tcPr>
          <w:p w14:paraId="4B289C8C" w14:textId="77777777" w:rsidR="0087003B" w:rsidRPr="006A79C5" w:rsidRDefault="0087003B" w:rsidP="005506B0">
            <w:pPr>
              <w:jc w:val="center"/>
              <w:rPr>
                <w:rFonts w:cstheme="minorHAnsi"/>
                <w:b/>
                <w:lang w:val="es-US"/>
              </w:rPr>
            </w:pPr>
            <w:r w:rsidRPr="006A79C5">
              <w:rPr>
                <w:rFonts w:cstheme="minorHAnsi"/>
                <w:b/>
                <w:lang w:val="es-US"/>
              </w:rPr>
              <w:t>Gestión de riesgos y toma de decisiones (~95-140 minutos)</w:t>
            </w:r>
          </w:p>
        </w:tc>
      </w:tr>
      <w:tr w:rsidR="0087003B" w:rsidRPr="0072451A" w14:paraId="32F71578" w14:textId="77777777" w:rsidTr="00DB2B0F">
        <w:tc>
          <w:tcPr>
            <w:tcW w:w="1255" w:type="dxa"/>
            <w:vAlign w:val="center"/>
          </w:tcPr>
          <w:p w14:paraId="5F2E96BB" w14:textId="77777777" w:rsidR="0087003B" w:rsidRPr="006A79C5" w:rsidRDefault="0087003B" w:rsidP="005506B0">
            <w:pPr>
              <w:rPr>
                <w:rFonts w:cstheme="minorHAnsi"/>
                <w:lang w:val="es-US"/>
              </w:rPr>
            </w:pPr>
            <w:r w:rsidRPr="006A79C5">
              <w:rPr>
                <w:rFonts w:cstheme="minorHAnsi"/>
                <w:lang w:val="es-US"/>
              </w:rPr>
              <w:t>15-60 min</w:t>
            </w:r>
          </w:p>
        </w:tc>
        <w:tc>
          <w:tcPr>
            <w:tcW w:w="2970" w:type="dxa"/>
            <w:vAlign w:val="center"/>
          </w:tcPr>
          <w:p w14:paraId="19596CC3" w14:textId="77777777" w:rsidR="0087003B" w:rsidRPr="006A79C5" w:rsidRDefault="0087003B" w:rsidP="005506B0">
            <w:pPr>
              <w:rPr>
                <w:rFonts w:cstheme="minorHAnsi"/>
                <w:lang w:val="es-US"/>
              </w:rPr>
            </w:pPr>
            <w:r w:rsidRPr="006A79C5">
              <w:rPr>
                <w:rFonts w:cstheme="minorHAnsi"/>
                <w:lang w:val="es-US"/>
              </w:rPr>
              <w:t>Revisar los riesgos del proyecto</w:t>
            </w:r>
          </w:p>
        </w:tc>
        <w:tc>
          <w:tcPr>
            <w:tcW w:w="9360" w:type="dxa"/>
            <w:vAlign w:val="center"/>
          </w:tcPr>
          <w:p w14:paraId="16AE2CBD" w14:textId="77777777" w:rsidR="0087003B" w:rsidRPr="006A79C5" w:rsidRDefault="0087003B" w:rsidP="005506B0">
            <w:pPr>
              <w:rPr>
                <w:rFonts w:cstheme="minorHAnsi"/>
                <w:lang w:val="es-US"/>
              </w:rPr>
            </w:pPr>
            <w:r w:rsidRPr="006A79C5">
              <w:rPr>
                <w:rFonts w:cstheme="minorHAnsi"/>
                <w:lang w:val="es-US"/>
              </w:rPr>
              <w:t>Revisar (o desarrollar) el Registro de riesgos del proyecto</w:t>
            </w:r>
          </w:p>
        </w:tc>
      </w:tr>
      <w:tr w:rsidR="0087003B" w:rsidRPr="0072451A" w14:paraId="47D6FF44" w14:textId="77777777" w:rsidTr="00DB2B0F">
        <w:tc>
          <w:tcPr>
            <w:tcW w:w="1255" w:type="dxa"/>
            <w:vAlign w:val="center"/>
          </w:tcPr>
          <w:p w14:paraId="4BFF6905" w14:textId="77777777" w:rsidR="0087003B" w:rsidRPr="006A79C5" w:rsidRDefault="00EB7685" w:rsidP="005506B0">
            <w:pPr>
              <w:rPr>
                <w:rFonts w:cstheme="minorHAnsi"/>
                <w:lang w:val="es-US"/>
              </w:rPr>
            </w:pPr>
            <w:r w:rsidRPr="006A79C5">
              <w:rPr>
                <w:rFonts w:cstheme="minorHAnsi"/>
                <w:lang w:val="es-US"/>
              </w:rPr>
              <w:t>40 min</w:t>
            </w:r>
          </w:p>
        </w:tc>
        <w:tc>
          <w:tcPr>
            <w:tcW w:w="2970" w:type="dxa"/>
            <w:vAlign w:val="center"/>
          </w:tcPr>
          <w:p w14:paraId="206CC926" w14:textId="4948BC80" w:rsidR="0087003B" w:rsidRPr="006A79C5" w:rsidRDefault="0087003B" w:rsidP="005506B0">
            <w:pPr>
              <w:rPr>
                <w:rFonts w:cstheme="minorHAnsi"/>
                <w:lang w:val="es-US"/>
              </w:rPr>
            </w:pPr>
            <w:r w:rsidRPr="006A79C5">
              <w:rPr>
                <w:rFonts w:cstheme="minorHAnsi"/>
                <w:lang w:val="es-US"/>
              </w:rPr>
              <w:t xml:space="preserve">Determinar los niveles de tolerancia de lo siguiente: 1) riesgos y 2) desviaciones en alcance, tiempos, costos y </w:t>
            </w:r>
            <w:r w:rsidRPr="006A79C5">
              <w:rPr>
                <w:rFonts w:cstheme="minorHAnsi"/>
                <w:lang w:val="es-US"/>
              </w:rPr>
              <w:lastRenderedPageBreak/>
              <w:t>calidad definidos en el proyecto</w:t>
            </w:r>
          </w:p>
          <w:p w14:paraId="086D729A" w14:textId="77777777" w:rsidR="0092094E" w:rsidRPr="006A79C5" w:rsidRDefault="0092094E" w:rsidP="005506B0">
            <w:pPr>
              <w:rPr>
                <w:rFonts w:cstheme="minorHAnsi"/>
                <w:lang w:val="es-US"/>
              </w:rPr>
            </w:pPr>
          </w:p>
          <w:p w14:paraId="69D22F78" w14:textId="2D7F9B2C" w:rsidR="0092094E" w:rsidRPr="006A79C5" w:rsidRDefault="0092094E" w:rsidP="007203AB">
            <w:pPr>
              <w:rPr>
                <w:rFonts w:cstheme="minorHAnsi"/>
                <w:lang w:val="es-US"/>
              </w:rPr>
            </w:pPr>
            <w:r w:rsidRPr="006A79C5">
              <w:rPr>
                <w:rFonts w:cstheme="minorHAnsi"/>
                <w:lang w:val="es-US"/>
              </w:rPr>
              <w:t>Determinar la autoridad decisoria del PM</w:t>
            </w:r>
          </w:p>
        </w:tc>
        <w:tc>
          <w:tcPr>
            <w:tcW w:w="9360" w:type="dxa"/>
            <w:vAlign w:val="center"/>
          </w:tcPr>
          <w:p w14:paraId="3F741145" w14:textId="77777777" w:rsidR="0087003B" w:rsidRPr="006A79C5" w:rsidRDefault="0087003B" w:rsidP="005506B0">
            <w:pPr>
              <w:pStyle w:val="ListParagraph"/>
              <w:numPr>
                <w:ilvl w:val="0"/>
                <w:numId w:val="11"/>
              </w:numPr>
              <w:rPr>
                <w:rFonts w:cstheme="minorHAnsi"/>
                <w:lang w:val="es-US"/>
              </w:rPr>
            </w:pPr>
            <w:r w:rsidRPr="006A79C5">
              <w:rPr>
                <w:rFonts w:cstheme="minorHAnsi"/>
                <w:lang w:val="es-US"/>
              </w:rPr>
              <w:lastRenderedPageBreak/>
              <w:t>Revisar y aprobar las estrategias de mitigación de riesgo - aceptación, gestión, mitigación</w:t>
            </w:r>
          </w:p>
          <w:p w14:paraId="62C75583" w14:textId="77777777" w:rsidR="0087003B" w:rsidRPr="006A79C5" w:rsidRDefault="0087003B" w:rsidP="005506B0">
            <w:pPr>
              <w:pStyle w:val="ListParagraph"/>
              <w:numPr>
                <w:ilvl w:val="0"/>
                <w:numId w:val="11"/>
              </w:numPr>
              <w:rPr>
                <w:rFonts w:cstheme="minorHAnsi"/>
                <w:lang w:val="es-US"/>
              </w:rPr>
            </w:pPr>
            <w:r w:rsidRPr="006A79C5">
              <w:rPr>
                <w:rFonts w:cstheme="minorHAnsi"/>
                <w:lang w:val="es-US"/>
              </w:rPr>
              <w:t>Determinar el nivel aceptable de varianza en alcance, tiempos, costos y calidad</w:t>
            </w:r>
          </w:p>
          <w:p w14:paraId="14286D71" w14:textId="7802E820" w:rsidR="00407761" w:rsidRPr="006A79C5" w:rsidRDefault="00407761" w:rsidP="005506B0">
            <w:pPr>
              <w:rPr>
                <w:rFonts w:cstheme="minorHAnsi"/>
                <w:i/>
                <w:lang w:val="es-US"/>
              </w:rPr>
            </w:pPr>
            <w:r w:rsidRPr="006A79C5">
              <w:rPr>
                <w:rFonts w:cstheme="minorHAnsi"/>
                <w:i/>
                <w:lang w:val="es-US"/>
              </w:rPr>
              <w:t>NOTA: los anteriores definen las tolerancias</w:t>
            </w:r>
            <w:r w:rsidR="005A1674" w:rsidRPr="006A79C5">
              <w:rPr>
                <w:rStyle w:val="FootnoteReference"/>
                <w:rFonts w:cstheme="minorHAnsi"/>
                <w:i/>
                <w:lang w:val="es-US"/>
              </w:rPr>
              <w:footnoteReference w:id="2"/>
            </w:r>
            <w:r w:rsidRPr="006A79C5">
              <w:rPr>
                <w:rFonts w:cstheme="minorHAnsi"/>
                <w:i/>
                <w:lang w:val="es-US"/>
              </w:rPr>
              <w:t xml:space="preserve"> dentro de las cuales puede tomar acción directa el PM sin consultar con la estructura de gobernanza (ej., una demora de hasta dos semanas en las actividades del proyecto)</w:t>
            </w:r>
          </w:p>
          <w:p w14:paraId="6DFB3C46" w14:textId="77777777" w:rsidR="0092094E" w:rsidRPr="006A79C5" w:rsidRDefault="0092094E" w:rsidP="005506B0">
            <w:pPr>
              <w:rPr>
                <w:rFonts w:cstheme="minorHAnsi"/>
                <w:lang w:val="es-US"/>
              </w:rPr>
            </w:pPr>
          </w:p>
          <w:p w14:paraId="5A443A6C" w14:textId="0A3DD442" w:rsidR="0092094E" w:rsidRPr="006A79C5" w:rsidRDefault="00316B67" w:rsidP="005506B0">
            <w:pPr>
              <w:pStyle w:val="ListParagraph"/>
              <w:numPr>
                <w:ilvl w:val="0"/>
                <w:numId w:val="12"/>
              </w:numPr>
              <w:rPr>
                <w:rFonts w:cstheme="minorHAnsi"/>
                <w:lang w:val="es-US"/>
              </w:rPr>
            </w:pPr>
            <w:r w:rsidRPr="006A79C5">
              <w:rPr>
                <w:rFonts w:cstheme="minorHAnsi"/>
                <w:lang w:val="es-US"/>
              </w:rPr>
              <w:t>Determinar la responsabilidad fiduciaria / umbrales de autorización financiera</w:t>
            </w:r>
          </w:p>
          <w:p w14:paraId="068217C8" w14:textId="69B94AF7" w:rsidR="0087003B" w:rsidRPr="006A79C5" w:rsidRDefault="00316B67" w:rsidP="005506B0">
            <w:pPr>
              <w:pStyle w:val="ListParagraph"/>
              <w:numPr>
                <w:ilvl w:val="0"/>
                <w:numId w:val="12"/>
              </w:numPr>
              <w:rPr>
                <w:rFonts w:cstheme="minorHAnsi"/>
                <w:lang w:val="es-US"/>
              </w:rPr>
            </w:pPr>
            <w:r w:rsidRPr="006A79C5">
              <w:rPr>
                <w:rFonts w:cstheme="minorHAnsi"/>
                <w:lang w:val="es-US"/>
              </w:rPr>
              <w:t>Determinar qué decisiones puede tomar directamente el PM y cuáles las debe tomar la estructura de gobernanza (o llevarse a autoridades superiores)</w:t>
            </w:r>
          </w:p>
        </w:tc>
      </w:tr>
      <w:tr w:rsidR="0087003B" w:rsidRPr="0072451A" w14:paraId="380779B6" w14:textId="77777777" w:rsidTr="00DB2B0F">
        <w:tc>
          <w:tcPr>
            <w:tcW w:w="1255" w:type="dxa"/>
            <w:vAlign w:val="center"/>
          </w:tcPr>
          <w:p w14:paraId="1E0BA29B" w14:textId="77777777" w:rsidR="0087003B" w:rsidRPr="006A79C5" w:rsidRDefault="0087003B" w:rsidP="005506B0">
            <w:pPr>
              <w:rPr>
                <w:rFonts w:cstheme="minorHAnsi"/>
                <w:lang w:val="es-US"/>
              </w:rPr>
            </w:pPr>
            <w:r w:rsidRPr="006A79C5">
              <w:rPr>
                <w:rFonts w:cstheme="minorHAnsi"/>
                <w:lang w:val="es-US"/>
              </w:rPr>
              <w:lastRenderedPageBreak/>
              <w:t>20 min</w:t>
            </w:r>
          </w:p>
        </w:tc>
        <w:tc>
          <w:tcPr>
            <w:tcW w:w="2970" w:type="dxa"/>
            <w:vAlign w:val="center"/>
          </w:tcPr>
          <w:p w14:paraId="3F69D20D" w14:textId="77777777" w:rsidR="0087003B" w:rsidRPr="006A79C5" w:rsidRDefault="0087003B" w:rsidP="005506B0">
            <w:pPr>
              <w:rPr>
                <w:rFonts w:cstheme="minorHAnsi"/>
                <w:lang w:val="es-US"/>
              </w:rPr>
            </w:pPr>
            <w:r w:rsidRPr="006A79C5">
              <w:rPr>
                <w:rFonts w:cstheme="minorHAnsi"/>
                <w:lang w:val="es-US"/>
              </w:rPr>
              <w:t>Determinar la autoridad decisoria de los demás miembros del equipo de proyecto</w:t>
            </w:r>
          </w:p>
        </w:tc>
        <w:tc>
          <w:tcPr>
            <w:tcW w:w="9360" w:type="dxa"/>
            <w:vAlign w:val="center"/>
          </w:tcPr>
          <w:p w14:paraId="59AC09F9" w14:textId="77777777" w:rsidR="0087003B" w:rsidRPr="006A79C5" w:rsidRDefault="0087003B" w:rsidP="005506B0">
            <w:pPr>
              <w:pStyle w:val="ListParagraph"/>
              <w:numPr>
                <w:ilvl w:val="0"/>
                <w:numId w:val="12"/>
              </w:numPr>
              <w:rPr>
                <w:rFonts w:cstheme="minorHAnsi"/>
                <w:lang w:val="es-US"/>
              </w:rPr>
            </w:pPr>
            <w:r w:rsidRPr="006A79C5">
              <w:rPr>
                <w:rFonts w:cstheme="minorHAnsi"/>
                <w:lang w:val="es-US"/>
              </w:rPr>
              <w:t>Revisar el organigrama final del proyecto y las descripciones de personal clave con relación a la toma de decisiones</w:t>
            </w:r>
          </w:p>
        </w:tc>
      </w:tr>
      <w:tr w:rsidR="0087003B" w:rsidRPr="0072451A" w14:paraId="7328225B" w14:textId="77777777" w:rsidTr="00DB2B0F">
        <w:tc>
          <w:tcPr>
            <w:tcW w:w="1255" w:type="dxa"/>
            <w:vAlign w:val="center"/>
          </w:tcPr>
          <w:p w14:paraId="11D5164F" w14:textId="77777777" w:rsidR="0087003B" w:rsidRPr="006A79C5" w:rsidRDefault="0087003B" w:rsidP="005506B0">
            <w:pPr>
              <w:rPr>
                <w:rFonts w:cstheme="minorHAnsi"/>
                <w:lang w:val="es-US"/>
              </w:rPr>
            </w:pPr>
            <w:r w:rsidRPr="006A79C5">
              <w:rPr>
                <w:rFonts w:cstheme="minorHAnsi"/>
                <w:lang w:val="es-US"/>
              </w:rPr>
              <w:t>20 min</w:t>
            </w:r>
          </w:p>
        </w:tc>
        <w:tc>
          <w:tcPr>
            <w:tcW w:w="2970" w:type="dxa"/>
            <w:vAlign w:val="center"/>
          </w:tcPr>
          <w:p w14:paraId="36C58A59" w14:textId="77777777" w:rsidR="0087003B" w:rsidRPr="006A79C5" w:rsidRDefault="0087003B" w:rsidP="005506B0">
            <w:pPr>
              <w:rPr>
                <w:rFonts w:cstheme="minorHAnsi"/>
                <w:lang w:val="es-US"/>
              </w:rPr>
            </w:pPr>
            <w:r w:rsidRPr="006A79C5">
              <w:rPr>
                <w:rFonts w:cstheme="minorHAnsi"/>
                <w:lang w:val="es-US"/>
              </w:rPr>
              <w:t>Determinar el mecanismos de control de cambios</w:t>
            </w:r>
          </w:p>
        </w:tc>
        <w:tc>
          <w:tcPr>
            <w:tcW w:w="9360" w:type="dxa"/>
            <w:vAlign w:val="center"/>
          </w:tcPr>
          <w:p w14:paraId="53595445" w14:textId="77777777" w:rsidR="0087003B" w:rsidRPr="006A79C5" w:rsidRDefault="0087003B" w:rsidP="005506B0">
            <w:pPr>
              <w:pStyle w:val="ListParagraph"/>
              <w:numPr>
                <w:ilvl w:val="0"/>
                <w:numId w:val="12"/>
              </w:numPr>
              <w:rPr>
                <w:rFonts w:cstheme="minorHAnsi"/>
                <w:lang w:val="es-US"/>
              </w:rPr>
            </w:pPr>
            <w:r w:rsidRPr="006A79C5">
              <w:rPr>
                <w:rFonts w:cstheme="minorHAnsi"/>
                <w:lang w:val="es-US"/>
              </w:rPr>
              <w:t>Desarrollar un proceso para revisar y aprobar cambios en el alcance, presupuesto y la programación del proyecto</w:t>
            </w:r>
          </w:p>
          <w:p w14:paraId="2502B009" w14:textId="77777777" w:rsidR="0087003B" w:rsidRPr="006A79C5" w:rsidRDefault="0087003B" w:rsidP="005506B0">
            <w:pPr>
              <w:pStyle w:val="ListParagraph"/>
              <w:numPr>
                <w:ilvl w:val="0"/>
                <w:numId w:val="12"/>
              </w:numPr>
              <w:rPr>
                <w:rFonts w:cstheme="minorHAnsi"/>
                <w:lang w:val="es-US"/>
              </w:rPr>
            </w:pPr>
            <w:r w:rsidRPr="006A79C5">
              <w:rPr>
                <w:rFonts w:cstheme="minorHAnsi"/>
                <w:lang w:val="es-US"/>
              </w:rPr>
              <w:t>Definir umbrales para hacer cambios en el personal clave o rescindir el proyecto</w:t>
            </w:r>
          </w:p>
        </w:tc>
      </w:tr>
      <w:tr w:rsidR="0087003B" w:rsidRPr="006A79C5" w14:paraId="5167A6F3" w14:textId="77777777" w:rsidTr="00DB2B0F">
        <w:tc>
          <w:tcPr>
            <w:tcW w:w="13585" w:type="dxa"/>
            <w:gridSpan w:val="3"/>
            <w:shd w:val="clear" w:color="auto" w:fill="BDD6EE" w:themeFill="accent1" w:themeFillTint="66"/>
            <w:vAlign w:val="center"/>
          </w:tcPr>
          <w:p w14:paraId="65BAFC23" w14:textId="77777777" w:rsidR="0087003B" w:rsidRPr="006A79C5" w:rsidRDefault="0087003B" w:rsidP="005506B0">
            <w:pPr>
              <w:jc w:val="center"/>
              <w:rPr>
                <w:rFonts w:cstheme="minorHAnsi"/>
                <w:b/>
                <w:lang w:val="es-US"/>
              </w:rPr>
            </w:pPr>
            <w:r w:rsidRPr="006A79C5">
              <w:rPr>
                <w:rFonts w:cstheme="minorHAnsi"/>
                <w:b/>
                <w:lang w:val="es-US"/>
              </w:rPr>
              <w:t>Protocolos de comunicación (~60 minutos)</w:t>
            </w:r>
          </w:p>
        </w:tc>
      </w:tr>
      <w:tr w:rsidR="0087003B" w:rsidRPr="0072451A" w14:paraId="6A2E1C97" w14:textId="77777777" w:rsidTr="00DB2B0F">
        <w:tc>
          <w:tcPr>
            <w:tcW w:w="1255" w:type="dxa"/>
            <w:vAlign w:val="center"/>
          </w:tcPr>
          <w:p w14:paraId="107CA91F" w14:textId="77777777" w:rsidR="0087003B" w:rsidRPr="006A79C5" w:rsidRDefault="0087003B" w:rsidP="005506B0">
            <w:pPr>
              <w:rPr>
                <w:rFonts w:cstheme="minorHAnsi"/>
                <w:lang w:val="es-US"/>
              </w:rPr>
            </w:pPr>
            <w:r w:rsidRPr="006A79C5">
              <w:rPr>
                <w:rFonts w:cstheme="minorHAnsi"/>
                <w:lang w:val="es-US"/>
              </w:rPr>
              <w:t>30 min</w:t>
            </w:r>
          </w:p>
        </w:tc>
        <w:tc>
          <w:tcPr>
            <w:tcW w:w="2970" w:type="dxa"/>
            <w:vAlign w:val="center"/>
          </w:tcPr>
          <w:p w14:paraId="1970D2DF" w14:textId="77777777" w:rsidR="0087003B" w:rsidRPr="006A79C5" w:rsidRDefault="0087003B" w:rsidP="005506B0">
            <w:pPr>
              <w:rPr>
                <w:rFonts w:cstheme="minorHAnsi"/>
                <w:lang w:val="es-US"/>
              </w:rPr>
            </w:pPr>
            <w:r w:rsidRPr="006A79C5">
              <w:rPr>
                <w:rFonts w:cstheme="minorHAnsi"/>
                <w:lang w:val="es-US"/>
              </w:rPr>
              <w:t>Definir protocolos de comunicación externa</w:t>
            </w:r>
          </w:p>
        </w:tc>
        <w:tc>
          <w:tcPr>
            <w:tcW w:w="9360" w:type="dxa"/>
            <w:vAlign w:val="center"/>
          </w:tcPr>
          <w:p w14:paraId="185668DD" w14:textId="7E967479" w:rsidR="0087003B" w:rsidRPr="006A79C5" w:rsidRDefault="0087003B" w:rsidP="005506B0">
            <w:pPr>
              <w:pStyle w:val="ListParagraph"/>
              <w:numPr>
                <w:ilvl w:val="0"/>
                <w:numId w:val="13"/>
              </w:numPr>
              <w:rPr>
                <w:rFonts w:cstheme="minorHAnsi"/>
                <w:lang w:val="es-US"/>
              </w:rPr>
            </w:pPr>
            <w:r w:rsidRPr="006A79C5">
              <w:rPr>
                <w:rFonts w:cstheme="minorHAnsi"/>
                <w:lang w:val="es-US"/>
              </w:rPr>
              <w:t>Identificar las necesidades de comunicación /representación ante el exterior (donantes, gobierno, medios de comunicación, grupos de trabajo, visitas de campo, etc.)</w:t>
            </w:r>
          </w:p>
          <w:p w14:paraId="4601B46F" w14:textId="77777777" w:rsidR="0087003B" w:rsidRPr="006A79C5" w:rsidRDefault="0087003B" w:rsidP="005506B0">
            <w:pPr>
              <w:pStyle w:val="ListParagraph"/>
              <w:numPr>
                <w:ilvl w:val="0"/>
                <w:numId w:val="13"/>
              </w:numPr>
              <w:rPr>
                <w:rFonts w:cstheme="minorHAnsi"/>
                <w:lang w:val="es-US"/>
              </w:rPr>
            </w:pPr>
            <w:r w:rsidRPr="006A79C5">
              <w:rPr>
                <w:rFonts w:cstheme="minorHAnsi"/>
                <w:lang w:val="es-US"/>
              </w:rPr>
              <w:t>Determinar quién se ha de comunicar con quién</w:t>
            </w:r>
          </w:p>
          <w:p w14:paraId="4A73F179" w14:textId="77777777" w:rsidR="0087003B" w:rsidRPr="006A79C5" w:rsidRDefault="0087003B" w:rsidP="005506B0">
            <w:pPr>
              <w:pStyle w:val="ListParagraph"/>
              <w:numPr>
                <w:ilvl w:val="0"/>
                <w:numId w:val="13"/>
              </w:numPr>
              <w:rPr>
                <w:rFonts w:cstheme="minorHAnsi"/>
                <w:lang w:val="es-US"/>
              </w:rPr>
            </w:pPr>
            <w:r w:rsidRPr="006A79C5">
              <w:rPr>
                <w:rFonts w:cstheme="minorHAnsi"/>
                <w:lang w:val="es-US"/>
              </w:rPr>
              <w:t xml:space="preserve">Determinar </w:t>
            </w:r>
            <w:r w:rsidRPr="00B95521">
              <w:rPr>
                <w:rFonts w:cstheme="minorHAnsi"/>
                <w:i/>
                <w:lang w:val="es-US"/>
              </w:rPr>
              <w:t>cómo</w:t>
            </w:r>
            <w:r w:rsidRPr="006A79C5">
              <w:rPr>
                <w:rFonts w:cstheme="minorHAnsi"/>
                <w:lang w:val="es-US"/>
              </w:rPr>
              <w:t xml:space="preserve"> procede la comunicación (mensajes clave, informes, formatos, visitas, etc.)</w:t>
            </w:r>
          </w:p>
          <w:p w14:paraId="3AC7C04E" w14:textId="77777777" w:rsidR="00DB2B0F" w:rsidRPr="006A79C5" w:rsidRDefault="0087003B" w:rsidP="00DB2B0F">
            <w:pPr>
              <w:pStyle w:val="ListParagraph"/>
              <w:numPr>
                <w:ilvl w:val="0"/>
                <w:numId w:val="13"/>
              </w:numPr>
              <w:rPr>
                <w:rFonts w:cstheme="minorHAnsi"/>
                <w:lang w:val="es-US"/>
              </w:rPr>
            </w:pPr>
            <w:r w:rsidRPr="006A79C5">
              <w:rPr>
                <w:rFonts w:cstheme="minorHAnsi"/>
                <w:lang w:val="es-US"/>
              </w:rPr>
              <w:t xml:space="preserve">Determinar </w:t>
            </w:r>
            <w:r w:rsidRPr="00B95521">
              <w:rPr>
                <w:rFonts w:cstheme="minorHAnsi"/>
                <w:i/>
                <w:lang w:val="es-US"/>
              </w:rPr>
              <w:t>cuándo</w:t>
            </w:r>
            <w:r w:rsidRPr="006A79C5">
              <w:rPr>
                <w:rFonts w:cstheme="minorHAnsi"/>
                <w:lang w:val="es-US"/>
              </w:rPr>
              <w:t xml:space="preserve"> procede la comunicación (calendarización)</w:t>
            </w:r>
          </w:p>
          <w:p w14:paraId="5D037F0E" w14:textId="0A8BC3C9" w:rsidR="00DB2B0F" w:rsidRPr="006A79C5" w:rsidRDefault="00DB2B0F" w:rsidP="00DB2B0F">
            <w:pPr>
              <w:pStyle w:val="ListParagraph"/>
              <w:numPr>
                <w:ilvl w:val="0"/>
                <w:numId w:val="13"/>
              </w:numPr>
              <w:rPr>
                <w:rFonts w:cstheme="minorHAnsi"/>
                <w:lang w:val="es-US"/>
              </w:rPr>
            </w:pPr>
            <w:r w:rsidRPr="006A79C5">
              <w:rPr>
                <w:rFonts w:cstheme="minorHAnsi"/>
                <w:lang w:val="es-US"/>
              </w:rPr>
              <w:t>Considerar su inclusión como anexo de la carta de proyecto</w:t>
            </w:r>
          </w:p>
        </w:tc>
      </w:tr>
      <w:tr w:rsidR="0087003B" w:rsidRPr="0072451A" w14:paraId="41C39017" w14:textId="77777777" w:rsidTr="00DB2B0F">
        <w:tc>
          <w:tcPr>
            <w:tcW w:w="1255" w:type="dxa"/>
            <w:vAlign w:val="center"/>
          </w:tcPr>
          <w:p w14:paraId="060BCB43" w14:textId="77777777" w:rsidR="0087003B" w:rsidRPr="006A79C5" w:rsidRDefault="0087003B" w:rsidP="005506B0">
            <w:pPr>
              <w:rPr>
                <w:rFonts w:cstheme="minorHAnsi"/>
                <w:lang w:val="es-US"/>
              </w:rPr>
            </w:pPr>
            <w:r w:rsidRPr="006A79C5">
              <w:rPr>
                <w:rFonts w:cstheme="minorHAnsi"/>
                <w:lang w:val="es-US"/>
              </w:rPr>
              <w:t>30 min</w:t>
            </w:r>
          </w:p>
        </w:tc>
        <w:tc>
          <w:tcPr>
            <w:tcW w:w="2970" w:type="dxa"/>
            <w:vAlign w:val="center"/>
          </w:tcPr>
          <w:p w14:paraId="0D818D3A" w14:textId="77777777" w:rsidR="0087003B" w:rsidRPr="006A79C5" w:rsidRDefault="0087003B" w:rsidP="005506B0">
            <w:pPr>
              <w:rPr>
                <w:rFonts w:cstheme="minorHAnsi"/>
                <w:lang w:val="es-US"/>
              </w:rPr>
            </w:pPr>
            <w:r w:rsidRPr="006A79C5">
              <w:rPr>
                <w:rFonts w:cstheme="minorHAnsi"/>
                <w:lang w:val="es-US"/>
              </w:rPr>
              <w:t>Definir protocolos para la comunicación interna</w:t>
            </w:r>
          </w:p>
        </w:tc>
        <w:tc>
          <w:tcPr>
            <w:tcW w:w="9360" w:type="dxa"/>
            <w:vAlign w:val="center"/>
          </w:tcPr>
          <w:p w14:paraId="3E13B347" w14:textId="4D3E6EC4" w:rsidR="0087003B" w:rsidRPr="006A79C5" w:rsidRDefault="000C195B" w:rsidP="005506B0">
            <w:pPr>
              <w:pStyle w:val="ListParagraph"/>
              <w:numPr>
                <w:ilvl w:val="0"/>
                <w:numId w:val="14"/>
              </w:numPr>
              <w:rPr>
                <w:rFonts w:cstheme="minorHAnsi"/>
                <w:lang w:val="es-US"/>
              </w:rPr>
            </w:pPr>
            <w:r w:rsidRPr="006A79C5">
              <w:rPr>
                <w:rFonts w:cstheme="minorHAnsi"/>
                <w:lang w:val="es-US"/>
              </w:rPr>
              <w:t>Determinar expectativas en la estructura de gobernanza en cuanto a programar de reuniones, establecer la agenda, redactar actas de la reunión, distribuir actas, mantener expedientes de actas, y los mecanismos de comunicación preferidos (correo electrónico, informes, aplicaciones para equipos, etc.)</w:t>
            </w:r>
          </w:p>
          <w:p w14:paraId="14D17008" w14:textId="24A55F0D" w:rsidR="0087003B" w:rsidRPr="006A79C5" w:rsidRDefault="000C195B" w:rsidP="000C195B">
            <w:pPr>
              <w:pStyle w:val="ListParagraph"/>
              <w:numPr>
                <w:ilvl w:val="0"/>
                <w:numId w:val="14"/>
              </w:numPr>
              <w:rPr>
                <w:rFonts w:cstheme="minorHAnsi"/>
                <w:lang w:val="es-US"/>
              </w:rPr>
            </w:pPr>
            <w:r w:rsidRPr="006A79C5">
              <w:rPr>
                <w:rFonts w:cstheme="minorHAnsi"/>
                <w:lang w:val="es-US"/>
              </w:rPr>
              <w:t>Determinar cuáles contenidos se pueden compartir internamente entre las organizaciones socias, quienes deben recibir copia (cc), etc.</w:t>
            </w:r>
          </w:p>
        </w:tc>
      </w:tr>
      <w:tr w:rsidR="0087003B" w:rsidRPr="0072451A" w14:paraId="4C6F3B01" w14:textId="77777777" w:rsidTr="00DB2B0F">
        <w:tc>
          <w:tcPr>
            <w:tcW w:w="13585" w:type="dxa"/>
            <w:gridSpan w:val="3"/>
            <w:shd w:val="clear" w:color="auto" w:fill="BDD6EE" w:themeFill="accent1" w:themeFillTint="66"/>
            <w:vAlign w:val="center"/>
          </w:tcPr>
          <w:p w14:paraId="067B8A24" w14:textId="1DEB9391" w:rsidR="0087003B" w:rsidRPr="006A79C5" w:rsidRDefault="000B76F6" w:rsidP="005506B0">
            <w:pPr>
              <w:jc w:val="center"/>
              <w:rPr>
                <w:rFonts w:cstheme="minorHAnsi"/>
                <w:b/>
                <w:lang w:val="es-US"/>
              </w:rPr>
            </w:pPr>
            <w:r w:rsidRPr="006A79C5">
              <w:rPr>
                <w:rFonts w:cstheme="minorHAnsi"/>
                <w:b/>
                <w:lang w:val="es-US"/>
              </w:rPr>
              <w:t>MEAL de la estructura de gobernanza  (~30 minutos)</w:t>
            </w:r>
          </w:p>
        </w:tc>
      </w:tr>
      <w:tr w:rsidR="0087003B" w:rsidRPr="0072451A" w14:paraId="5C3F1AE8" w14:textId="77777777" w:rsidTr="00DB2B0F">
        <w:tc>
          <w:tcPr>
            <w:tcW w:w="1255" w:type="dxa"/>
            <w:vAlign w:val="center"/>
          </w:tcPr>
          <w:p w14:paraId="62376A7B" w14:textId="77777777" w:rsidR="0087003B" w:rsidRPr="006A79C5" w:rsidRDefault="0087003B" w:rsidP="005506B0">
            <w:pPr>
              <w:rPr>
                <w:rFonts w:cstheme="minorHAnsi"/>
                <w:lang w:val="es-US"/>
              </w:rPr>
            </w:pPr>
            <w:r w:rsidRPr="006A79C5">
              <w:rPr>
                <w:rFonts w:cstheme="minorHAnsi"/>
                <w:lang w:val="es-US"/>
              </w:rPr>
              <w:t>30 min</w:t>
            </w:r>
          </w:p>
        </w:tc>
        <w:tc>
          <w:tcPr>
            <w:tcW w:w="2970" w:type="dxa"/>
            <w:vAlign w:val="center"/>
          </w:tcPr>
          <w:p w14:paraId="02FCD7B7" w14:textId="77777777" w:rsidR="0087003B" w:rsidRPr="006A79C5" w:rsidRDefault="0087003B" w:rsidP="005506B0">
            <w:pPr>
              <w:rPr>
                <w:rFonts w:cstheme="minorHAnsi"/>
                <w:lang w:val="es-US"/>
              </w:rPr>
            </w:pPr>
            <w:r w:rsidRPr="006A79C5">
              <w:rPr>
                <w:rFonts w:cstheme="minorHAnsi"/>
                <w:lang w:val="es-US"/>
              </w:rPr>
              <w:t>Determinar marcas de referencia o indicadores de éxito de la estructura de gobernanza</w:t>
            </w:r>
          </w:p>
        </w:tc>
        <w:tc>
          <w:tcPr>
            <w:tcW w:w="9360" w:type="dxa"/>
            <w:vAlign w:val="center"/>
          </w:tcPr>
          <w:p w14:paraId="38EC3197" w14:textId="67771520" w:rsidR="005506B0" w:rsidRPr="006A79C5" w:rsidRDefault="0087003B" w:rsidP="005506B0">
            <w:pPr>
              <w:pStyle w:val="ListParagraph"/>
              <w:numPr>
                <w:ilvl w:val="0"/>
                <w:numId w:val="15"/>
              </w:numPr>
              <w:rPr>
                <w:rFonts w:cstheme="minorHAnsi"/>
                <w:lang w:val="es-US"/>
              </w:rPr>
            </w:pPr>
            <w:r w:rsidRPr="006A79C5">
              <w:rPr>
                <w:rFonts w:cstheme="minorHAnsi"/>
                <w:lang w:val="es-US"/>
              </w:rPr>
              <w:t xml:space="preserve">Basarse en los indicadores de gestión exitosa de estructuras de gobernanza que están en CRS </w:t>
            </w:r>
            <w:hyperlink r:id="rId16" w:history="1">
              <w:r w:rsidR="0072451A" w:rsidRPr="0072451A">
                <w:rPr>
                  <w:rStyle w:val="Hyperlink"/>
                  <w:rFonts w:cstheme="minorHAnsi"/>
                  <w:lang w:val="es-US"/>
                </w:rPr>
                <w:t>Foro de Dirigentes: T</w:t>
              </w:r>
              <w:r w:rsidR="0072451A">
                <w:rPr>
                  <w:rStyle w:val="Hyperlink"/>
                  <w:rFonts w:cstheme="minorHAnsi"/>
                  <w:lang w:val="es-US"/>
                </w:rPr>
                <w:t>é</w:t>
              </w:r>
              <w:r w:rsidR="0072451A" w:rsidRPr="0072451A">
                <w:rPr>
                  <w:rStyle w:val="Hyperlink"/>
                  <w:rFonts w:cstheme="minorHAnsi"/>
                  <w:lang w:val="es-US"/>
                </w:rPr>
                <w:t>rminos de Referencia</w:t>
              </w:r>
            </w:hyperlink>
            <w:r w:rsidRPr="006A79C5">
              <w:rPr>
                <w:rFonts w:cstheme="minorHAnsi"/>
                <w:lang w:val="es-US"/>
              </w:rPr>
              <w:t>, p. 6</w:t>
            </w:r>
            <w:hyperlink r:id="rId17" w:history="1"/>
          </w:p>
          <w:p w14:paraId="58374AD8" w14:textId="77777777" w:rsidR="0087003B" w:rsidRPr="006A79C5" w:rsidRDefault="0087003B" w:rsidP="005506B0">
            <w:pPr>
              <w:pStyle w:val="ListParagraph"/>
              <w:numPr>
                <w:ilvl w:val="0"/>
                <w:numId w:val="15"/>
              </w:numPr>
              <w:rPr>
                <w:rFonts w:cstheme="minorHAnsi"/>
                <w:lang w:val="es-US"/>
              </w:rPr>
            </w:pPr>
            <w:r w:rsidRPr="006A79C5">
              <w:rPr>
                <w:rFonts w:cstheme="minorHAnsi"/>
                <w:lang w:val="es-US"/>
              </w:rPr>
              <w:t>Establecer una programación para llevar control del desempeño de la estructura de gobernanza</w:t>
            </w:r>
          </w:p>
        </w:tc>
      </w:tr>
      <w:tr w:rsidR="0087003B" w:rsidRPr="0072451A" w14:paraId="77F0D706" w14:textId="77777777" w:rsidTr="00DB2B0F">
        <w:tc>
          <w:tcPr>
            <w:tcW w:w="13585" w:type="dxa"/>
            <w:gridSpan w:val="3"/>
            <w:shd w:val="clear" w:color="auto" w:fill="BDD6EE" w:themeFill="accent1" w:themeFillTint="66"/>
            <w:vAlign w:val="center"/>
          </w:tcPr>
          <w:p w14:paraId="7BF81955" w14:textId="77777777" w:rsidR="0087003B" w:rsidRPr="006A79C5" w:rsidRDefault="0087003B" w:rsidP="005506B0">
            <w:pPr>
              <w:jc w:val="center"/>
              <w:rPr>
                <w:rFonts w:cstheme="minorHAnsi"/>
                <w:b/>
                <w:lang w:val="es-US"/>
              </w:rPr>
            </w:pPr>
            <w:r w:rsidRPr="006A79C5">
              <w:rPr>
                <w:rFonts w:cstheme="minorHAnsi"/>
                <w:b/>
                <w:lang w:val="es-US"/>
              </w:rPr>
              <w:t>Opciones (adaptado al contexto - hasta 90 minutos)</w:t>
            </w:r>
          </w:p>
        </w:tc>
      </w:tr>
      <w:tr w:rsidR="0087003B" w:rsidRPr="0072451A" w14:paraId="5CA36529" w14:textId="77777777" w:rsidTr="00DB2B0F">
        <w:tc>
          <w:tcPr>
            <w:tcW w:w="1255" w:type="dxa"/>
            <w:vAlign w:val="center"/>
          </w:tcPr>
          <w:p w14:paraId="6D75F8D6" w14:textId="77777777" w:rsidR="0087003B" w:rsidRPr="006A79C5" w:rsidRDefault="0087003B" w:rsidP="005506B0">
            <w:pPr>
              <w:tabs>
                <w:tab w:val="left" w:pos="750"/>
              </w:tabs>
              <w:rPr>
                <w:rFonts w:cstheme="minorHAnsi"/>
                <w:lang w:val="es-US"/>
              </w:rPr>
            </w:pPr>
            <w:r w:rsidRPr="006A79C5">
              <w:rPr>
                <w:rFonts w:cstheme="minorHAnsi"/>
                <w:lang w:val="es-US"/>
              </w:rPr>
              <w:t>30 min</w:t>
            </w:r>
          </w:p>
        </w:tc>
        <w:tc>
          <w:tcPr>
            <w:tcW w:w="2970" w:type="dxa"/>
            <w:vAlign w:val="center"/>
          </w:tcPr>
          <w:p w14:paraId="61D82D17" w14:textId="77777777" w:rsidR="0087003B" w:rsidRPr="006A79C5" w:rsidRDefault="0087003B" w:rsidP="005506B0">
            <w:pPr>
              <w:rPr>
                <w:rFonts w:cstheme="minorHAnsi"/>
                <w:lang w:val="es-US"/>
              </w:rPr>
            </w:pPr>
            <w:r w:rsidRPr="006A79C5">
              <w:rPr>
                <w:rFonts w:cstheme="minorHAnsi"/>
                <w:lang w:val="es-US"/>
              </w:rPr>
              <w:t>Determinar cómo se manejarán recursos compartidos</w:t>
            </w:r>
          </w:p>
        </w:tc>
        <w:tc>
          <w:tcPr>
            <w:tcW w:w="9360" w:type="dxa"/>
            <w:vAlign w:val="center"/>
          </w:tcPr>
          <w:p w14:paraId="3D46B53B" w14:textId="77777777" w:rsidR="0087003B" w:rsidRPr="006A79C5" w:rsidRDefault="0087003B" w:rsidP="005506B0">
            <w:pPr>
              <w:rPr>
                <w:rFonts w:cstheme="minorHAnsi"/>
                <w:lang w:val="es-US"/>
              </w:rPr>
            </w:pPr>
            <w:r w:rsidRPr="006A79C5">
              <w:rPr>
                <w:rFonts w:cstheme="minorHAnsi"/>
                <w:lang w:val="es-US"/>
              </w:rPr>
              <w:t>Si comparten locales con socios/miembros de estructura de gobernanza, analizar cómo gestionar espacios, insumos, recursos humanos y vehículos compartidos</w:t>
            </w:r>
          </w:p>
        </w:tc>
      </w:tr>
      <w:tr w:rsidR="0087003B" w:rsidRPr="0072451A" w14:paraId="788B8A58" w14:textId="77777777" w:rsidTr="00DB2B0F">
        <w:tc>
          <w:tcPr>
            <w:tcW w:w="1255" w:type="dxa"/>
            <w:vAlign w:val="center"/>
          </w:tcPr>
          <w:p w14:paraId="036CAFBD" w14:textId="77777777" w:rsidR="0087003B" w:rsidRPr="006A79C5" w:rsidRDefault="0087003B" w:rsidP="005506B0">
            <w:pPr>
              <w:tabs>
                <w:tab w:val="left" w:pos="750"/>
              </w:tabs>
              <w:rPr>
                <w:rFonts w:cstheme="minorHAnsi"/>
                <w:lang w:val="es-US"/>
              </w:rPr>
            </w:pPr>
            <w:r w:rsidRPr="006A79C5">
              <w:rPr>
                <w:rFonts w:cstheme="minorHAnsi"/>
                <w:lang w:val="es-US"/>
              </w:rPr>
              <w:lastRenderedPageBreak/>
              <w:t>30 min</w:t>
            </w:r>
          </w:p>
        </w:tc>
        <w:tc>
          <w:tcPr>
            <w:tcW w:w="2970" w:type="dxa"/>
            <w:vAlign w:val="center"/>
          </w:tcPr>
          <w:p w14:paraId="7B9E90F7" w14:textId="77777777" w:rsidR="0087003B" w:rsidRPr="006A79C5" w:rsidRDefault="0087003B" w:rsidP="005506B0">
            <w:pPr>
              <w:rPr>
                <w:rFonts w:cstheme="minorHAnsi"/>
                <w:lang w:val="es-US"/>
              </w:rPr>
            </w:pPr>
            <w:r w:rsidRPr="006A79C5">
              <w:rPr>
                <w:rFonts w:cstheme="minorHAnsi"/>
                <w:lang w:val="es-US"/>
              </w:rPr>
              <w:t>Establecer protocolos para gestionar el desempeño</w:t>
            </w:r>
          </w:p>
        </w:tc>
        <w:tc>
          <w:tcPr>
            <w:tcW w:w="9360" w:type="dxa"/>
            <w:vAlign w:val="center"/>
          </w:tcPr>
          <w:p w14:paraId="0D2C537D" w14:textId="77777777" w:rsidR="0087003B" w:rsidRPr="006A79C5" w:rsidRDefault="0087003B" w:rsidP="005506B0">
            <w:pPr>
              <w:rPr>
                <w:rFonts w:cstheme="minorHAnsi"/>
                <w:lang w:val="es-US"/>
              </w:rPr>
            </w:pPr>
            <w:r w:rsidRPr="006A79C5">
              <w:rPr>
                <w:rFonts w:cstheme="minorHAnsi"/>
                <w:lang w:val="es-US"/>
              </w:rPr>
              <w:t>Si se está asignando personal o formando equipos de implementación conjunta, hay que determinar cómo se llevará a cabo la gestión del desempeño entre organizaciones para garantizar la gestión de recursos humanos sea justa y rinda cuentas.</w:t>
            </w:r>
          </w:p>
        </w:tc>
      </w:tr>
      <w:tr w:rsidR="0087003B" w:rsidRPr="0072451A" w14:paraId="2CB67359" w14:textId="77777777" w:rsidTr="00DB2B0F">
        <w:tc>
          <w:tcPr>
            <w:tcW w:w="1255" w:type="dxa"/>
            <w:vAlign w:val="center"/>
          </w:tcPr>
          <w:p w14:paraId="1C474B0E" w14:textId="77777777" w:rsidR="0087003B" w:rsidRPr="006A79C5" w:rsidRDefault="0087003B" w:rsidP="005506B0">
            <w:pPr>
              <w:tabs>
                <w:tab w:val="left" w:pos="750"/>
              </w:tabs>
              <w:rPr>
                <w:rFonts w:cstheme="minorHAnsi"/>
                <w:lang w:val="es-US"/>
              </w:rPr>
            </w:pPr>
            <w:r w:rsidRPr="006A79C5">
              <w:rPr>
                <w:rFonts w:cstheme="minorHAnsi"/>
                <w:lang w:val="es-US"/>
              </w:rPr>
              <w:t>30 min</w:t>
            </w:r>
          </w:p>
        </w:tc>
        <w:tc>
          <w:tcPr>
            <w:tcW w:w="2970" w:type="dxa"/>
            <w:vAlign w:val="center"/>
          </w:tcPr>
          <w:p w14:paraId="76171FF0" w14:textId="77777777" w:rsidR="0087003B" w:rsidRPr="006A79C5" w:rsidRDefault="0087003B" w:rsidP="005506B0">
            <w:pPr>
              <w:rPr>
                <w:rFonts w:cstheme="minorHAnsi"/>
                <w:lang w:val="es-US"/>
              </w:rPr>
            </w:pPr>
            <w:r w:rsidRPr="006A79C5">
              <w:rPr>
                <w:rFonts w:cstheme="minorHAnsi"/>
                <w:lang w:val="es-US"/>
              </w:rPr>
              <w:t>Alinear políticas</w:t>
            </w:r>
          </w:p>
        </w:tc>
        <w:tc>
          <w:tcPr>
            <w:tcW w:w="9360" w:type="dxa"/>
            <w:vAlign w:val="center"/>
          </w:tcPr>
          <w:p w14:paraId="703141CE" w14:textId="2DCCA7F0" w:rsidR="0087003B" w:rsidRPr="006A79C5" w:rsidRDefault="00F06B1B" w:rsidP="00954425">
            <w:pPr>
              <w:rPr>
                <w:rFonts w:cstheme="minorHAnsi"/>
                <w:lang w:val="es-US"/>
              </w:rPr>
            </w:pPr>
            <w:r w:rsidRPr="006A79C5">
              <w:rPr>
                <w:rFonts w:cstheme="minorHAnsi"/>
                <w:lang w:val="es-US"/>
              </w:rPr>
              <w:t>Si se está asignando personal o formando equipos de implementación conjunta, hay que revisar políticas clave como transporte y vacaciones para identificar las diferencias entre las organizaciones y consensuar la aplicación de las políticas en el proyecto para garantizar que las prestaciones sean equitativas.</w:t>
            </w:r>
          </w:p>
        </w:tc>
      </w:tr>
      <w:tr w:rsidR="0087003B" w:rsidRPr="006A79C5" w14:paraId="70403747" w14:textId="77777777" w:rsidTr="00DB2B0F">
        <w:tc>
          <w:tcPr>
            <w:tcW w:w="13585" w:type="dxa"/>
            <w:gridSpan w:val="3"/>
            <w:shd w:val="clear" w:color="auto" w:fill="BDD6EE" w:themeFill="accent1" w:themeFillTint="66"/>
            <w:vAlign w:val="center"/>
          </w:tcPr>
          <w:p w14:paraId="6E73EC61" w14:textId="77777777" w:rsidR="0087003B" w:rsidRPr="006A79C5" w:rsidRDefault="0087003B" w:rsidP="005506B0">
            <w:pPr>
              <w:jc w:val="center"/>
              <w:rPr>
                <w:rFonts w:cstheme="minorHAnsi"/>
                <w:b/>
                <w:lang w:val="es-US"/>
              </w:rPr>
            </w:pPr>
            <w:r w:rsidRPr="006A79C5">
              <w:rPr>
                <w:rFonts w:cstheme="minorHAnsi"/>
                <w:b/>
                <w:lang w:val="es-US"/>
              </w:rPr>
              <w:t>Carta de Proyecto (~40 minutes)</w:t>
            </w:r>
          </w:p>
        </w:tc>
      </w:tr>
      <w:tr w:rsidR="0087003B" w:rsidRPr="0072451A" w14:paraId="2F7D8082" w14:textId="77777777" w:rsidTr="00DB2B0F">
        <w:tc>
          <w:tcPr>
            <w:tcW w:w="1255" w:type="dxa"/>
            <w:vAlign w:val="center"/>
          </w:tcPr>
          <w:p w14:paraId="6A958A50" w14:textId="77777777" w:rsidR="0087003B" w:rsidRPr="006A79C5" w:rsidRDefault="0087003B" w:rsidP="005506B0">
            <w:pPr>
              <w:tabs>
                <w:tab w:val="left" w:pos="750"/>
              </w:tabs>
              <w:rPr>
                <w:rFonts w:cstheme="minorHAnsi"/>
                <w:lang w:val="es-US"/>
              </w:rPr>
            </w:pPr>
            <w:r w:rsidRPr="006A79C5">
              <w:rPr>
                <w:rFonts w:cstheme="minorHAnsi"/>
                <w:lang w:val="es-US"/>
              </w:rPr>
              <w:t>30 min</w:t>
            </w:r>
          </w:p>
        </w:tc>
        <w:tc>
          <w:tcPr>
            <w:tcW w:w="2970" w:type="dxa"/>
            <w:vAlign w:val="center"/>
          </w:tcPr>
          <w:p w14:paraId="05E81215" w14:textId="77777777" w:rsidR="0087003B" w:rsidRPr="006A79C5" w:rsidRDefault="0087003B" w:rsidP="005506B0">
            <w:pPr>
              <w:rPr>
                <w:rFonts w:cstheme="minorHAnsi"/>
                <w:lang w:val="es-US"/>
              </w:rPr>
            </w:pPr>
            <w:r w:rsidRPr="006A79C5">
              <w:rPr>
                <w:rFonts w:cstheme="minorHAnsi"/>
                <w:lang w:val="es-US"/>
              </w:rPr>
              <w:t>Revisar borrador de la carta de proyecto</w:t>
            </w:r>
          </w:p>
        </w:tc>
        <w:tc>
          <w:tcPr>
            <w:tcW w:w="9360" w:type="dxa"/>
            <w:vAlign w:val="center"/>
          </w:tcPr>
          <w:p w14:paraId="41EFB461" w14:textId="09C08FFA" w:rsidR="00483BA1" w:rsidRPr="006A79C5" w:rsidRDefault="0087003B" w:rsidP="00483BA1">
            <w:pPr>
              <w:pStyle w:val="ListParagraph"/>
              <w:numPr>
                <w:ilvl w:val="0"/>
                <w:numId w:val="18"/>
              </w:numPr>
              <w:rPr>
                <w:rFonts w:cstheme="minorHAnsi"/>
                <w:lang w:val="es-US"/>
              </w:rPr>
            </w:pPr>
            <w:r w:rsidRPr="006A79C5">
              <w:rPr>
                <w:rFonts w:cstheme="minorHAnsi"/>
                <w:lang w:val="es-US"/>
              </w:rPr>
              <w:t>A medida que progresa el grupo en la discusión de los puntos anteriores, la persona designada para tomar notas debe insertar los acuerdos en los espacios apropiados de la plantilla de la carta de proyecto.</w:t>
            </w:r>
            <w:r w:rsidR="00F06B1B" w:rsidRPr="006A79C5">
              <w:rPr>
                <w:rFonts w:cstheme="minorHAnsi"/>
                <w:lang w:val="es-US"/>
              </w:rPr>
              <w:t xml:space="preserve"> </w:t>
            </w:r>
          </w:p>
          <w:p w14:paraId="330A5C23" w14:textId="62FC125E" w:rsidR="0087003B" w:rsidRPr="006A79C5" w:rsidRDefault="00D42A22" w:rsidP="00954425">
            <w:pPr>
              <w:pStyle w:val="ListParagraph"/>
              <w:numPr>
                <w:ilvl w:val="0"/>
                <w:numId w:val="18"/>
              </w:numPr>
              <w:rPr>
                <w:rFonts w:cstheme="minorHAnsi"/>
                <w:lang w:val="es-US"/>
              </w:rPr>
            </w:pPr>
            <w:r w:rsidRPr="006A79C5">
              <w:rPr>
                <w:rFonts w:cstheme="minorHAnsi"/>
                <w:lang w:val="es-US"/>
              </w:rPr>
              <w:t>Adjunte los principios guía acordados, resumen del proyecto, presupuesto, plan de trabajo, registro de riesgos y demás documentos relacionados con niveles de tolerancia y alcance de poder decisorio del PM</w:t>
            </w:r>
            <w:r w:rsidR="00A86B4C">
              <w:rPr>
                <w:rFonts w:cstheme="minorHAnsi"/>
                <w:lang w:val="es-US"/>
              </w:rPr>
              <w:t>.</w:t>
            </w:r>
            <w:bookmarkStart w:id="0" w:name="_GoBack"/>
            <w:bookmarkEnd w:id="0"/>
          </w:p>
        </w:tc>
      </w:tr>
      <w:tr w:rsidR="0087003B" w:rsidRPr="0072451A" w14:paraId="28F81A93" w14:textId="77777777" w:rsidTr="00DB2B0F">
        <w:tc>
          <w:tcPr>
            <w:tcW w:w="1255" w:type="dxa"/>
            <w:vAlign w:val="center"/>
          </w:tcPr>
          <w:p w14:paraId="7CB7D43D" w14:textId="77777777" w:rsidR="0087003B" w:rsidRPr="006A79C5" w:rsidRDefault="0087003B" w:rsidP="005506B0">
            <w:pPr>
              <w:tabs>
                <w:tab w:val="left" w:pos="750"/>
              </w:tabs>
              <w:rPr>
                <w:rFonts w:cstheme="minorHAnsi"/>
                <w:lang w:val="es-US"/>
              </w:rPr>
            </w:pPr>
            <w:r w:rsidRPr="006A79C5">
              <w:rPr>
                <w:rFonts w:cstheme="minorHAnsi"/>
                <w:lang w:val="es-US"/>
              </w:rPr>
              <w:t>10 min</w:t>
            </w:r>
          </w:p>
        </w:tc>
        <w:tc>
          <w:tcPr>
            <w:tcW w:w="2970" w:type="dxa"/>
            <w:vAlign w:val="center"/>
          </w:tcPr>
          <w:p w14:paraId="33562045" w14:textId="2EF1CBE8" w:rsidR="0087003B" w:rsidRPr="006A79C5" w:rsidRDefault="0087003B" w:rsidP="005506B0">
            <w:pPr>
              <w:rPr>
                <w:rFonts w:cstheme="minorHAnsi"/>
                <w:lang w:val="es-US"/>
              </w:rPr>
            </w:pPr>
            <w:r w:rsidRPr="006A79C5">
              <w:rPr>
                <w:rFonts w:cstheme="minorHAnsi"/>
                <w:lang w:val="es-US"/>
              </w:rPr>
              <w:t>Firmar la carta de proyecto*</w:t>
            </w:r>
          </w:p>
        </w:tc>
        <w:tc>
          <w:tcPr>
            <w:tcW w:w="9360" w:type="dxa"/>
            <w:vAlign w:val="center"/>
          </w:tcPr>
          <w:p w14:paraId="6F19A12A" w14:textId="3DFF7D28" w:rsidR="0087003B" w:rsidRPr="006A79C5" w:rsidRDefault="0087003B" w:rsidP="005506B0">
            <w:pPr>
              <w:rPr>
                <w:rFonts w:cstheme="minorHAnsi"/>
                <w:lang w:val="es-US"/>
              </w:rPr>
            </w:pPr>
            <w:r w:rsidRPr="006A79C5">
              <w:rPr>
                <w:rFonts w:cstheme="minorHAnsi"/>
                <w:lang w:val="es-US"/>
              </w:rPr>
              <w:t xml:space="preserve">Todos los miembros deberán firmar la carta de proyecto. Una copia </w:t>
            </w:r>
            <w:r w:rsidR="00CB4604" w:rsidRPr="006A79C5">
              <w:rPr>
                <w:rFonts w:cstheme="minorHAnsi"/>
                <w:lang w:val="es-US"/>
              </w:rPr>
              <w:t xml:space="preserve">firmada </w:t>
            </w:r>
            <w:r w:rsidRPr="006A79C5">
              <w:rPr>
                <w:rFonts w:cstheme="minorHAnsi"/>
                <w:lang w:val="es-US"/>
              </w:rPr>
              <w:t>de la carta de proyecto debe quedar en archivo con cada miembro y CRS la debe subir a Gateway.</w:t>
            </w:r>
          </w:p>
          <w:p w14:paraId="71CDD1A5" w14:textId="77777777" w:rsidR="00E35D8D" w:rsidRPr="006A79C5" w:rsidRDefault="00E35D8D" w:rsidP="005506B0">
            <w:pPr>
              <w:rPr>
                <w:rFonts w:cstheme="minorHAnsi"/>
                <w:lang w:val="es-US"/>
              </w:rPr>
            </w:pPr>
          </w:p>
          <w:p w14:paraId="0A20D781" w14:textId="1234FA02" w:rsidR="00C62AF8" w:rsidRPr="006A79C5" w:rsidRDefault="00C62AF8" w:rsidP="005506B0">
            <w:pPr>
              <w:rPr>
                <w:rFonts w:cstheme="minorHAnsi"/>
                <w:i/>
                <w:lang w:val="es-US"/>
              </w:rPr>
            </w:pPr>
            <w:r w:rsidRPr="006A79C5">
              <w:rPr>
                <w:rFonts w:cstheme="minorHAnsi"/>
                <w:b/>
                <w:i/>
                <w:lang w:val="es-US"/>
              </w:rPr>
              <w:t>*</w:t>
            </w:r>
            <w:r w:rsidRPr="00B772D3">
              <w:rPr>
                <w:rFonts w:cstheme="minorHAnsi"/>
                <w:i/>
                <w:lang w:val="es-US"/>
              </w:rPr>
              <w:t>Consultar las instrucciones para el convocador, #3. Tenga presente, sin embargo, que los miembros de la estructura de gobernanza deben ser individuos que puedan tomar decisiones para sus organizaciones, incluyendo poner su firma en la carta.</w:t>
            </w:r>
            <w:r w:rsidRPr="006A79C5">
              <w:rPr>
                <w:rFonts w:cstheme="minorHAnsi"/>
                <w:i/>
                <w:lang w:val="es-US"/>
              </w:rPr>
              <w:t xml:space="preserve"> </w:t>
            </w:r>
          </w:p>
        </w:tc>
      </w:tr>
    </w:tbl>
    <w:p w14:paraId="5D7A21F9" w14:textId="03D66157" w:rsidR="001F77A6" w:rsidRPr="006A79C5" w:rsidRDefault="001F77A6" w:rsidP="001F77A6">
      <w:pPr>
        <w:spacing w:after="0"/>
        <w:rPr>
          <w:rFonts w:cstheme="minorHAnsi"/>
          <w:b/>
          <w:lang w:val="es-US"/>
        </w:rPr>
      </w:pPr>
    </w:p>
    <w:sectPr w:rsidR="001F77A6" w:rsidRPr="006A79C5" w:rsidSect="0028294E">
      <w:footerReference w:type="default" r:id="rId18"/>
      <w:pgSz w:w="15840" w:h="12240" w:orient="landscape" w:code="1"/>
      <w:pgMar w:top="1008" w:right="1152" w:bottom="129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01E41" w14:textId="77777777" w:rsidR="00B122E3" w:rsidRDefault="00B122E3" w:rsidP="006964C0">
      <w:pPr>
        <w:spacing w:after="0" w:line="240" w:lineRule="auto"/>
      </w:pPr>
      <w:r>
        <w:separator/>
      </w:r>
    </w:p>
  </w:endnote>
  <w:endnote w:type="continuationSeparator" w:id="0">
    <w:p w14:paraId="1B91AC56" w14:textId="77777777" w:rsidR="00B122E3" w:rsidRDefault="00B122E3" w:rsidP="00696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Calibri"/>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US"/>
      </w:rPr>
      <w:id w:val="-1767846401"/>
      <w:docPartObj>
        <w:docPartGallery w:val="Page Numbers (Bottom of Page)"/>
        <w:docPartUnique/>
      </w:docPartObj>
    </w:sdtPr>
    <w:sdtEndPr/>
    <w:sdtContent>
      <w:sdt>
        <w:sdtPr>
          <w:rPr>
            <w:lang w:val="es-US"/>
          </w:rPr>
          <w:id w:val="-1769616900"/>
          <w:docPartObj>
            <w:docPartGallery w:val="Page Numbers (Top of Page)"/>
            <w:docPartUnique/>
          </w:docPartObj>
        </w:sdtPr>
        <w:sdtEndPr/>
        <w:sdtContent>
          <w:p w14:paraId="52DF55E1" w14:textId="3B18CEDC" w:rsidR="005A26AA" w:rsidRPr="006A79C5" w:rsidRDefault="005A26AA">
            <w:pPr>
              <w:pStyle w:val="Footer"/>
              <w:jc w:val="right"/>
              <w:rPr>
                <w:lang w:val="es-US"/>
              </w:rPr>
            </w:pPr>
            <w:r w:rsidRPr="006A79C5">
              <w:rPr>
                <w:lang w:val="es-US"/>
              </w:rPr>
              <w:t xml:space="preserve">Página </w:t>
            </w:r>
            <w:r w:rsidRPr="006A79C5">
              <w:rPr>
                <w:b/>
                <w:bCs/>
                <w:sz w:val="24"/>
                <w:szCs w:val="24"/>
                <w:lang w:val="es-US"/>
              </w:rPr>
              <w:fldChar w:fldCharType="begin"/>
            </w:r>
            <w:r w:rsidRPr="006A79C5">
              <w:rPr>
                <w:b/>
                <w:bCs/>
                <w:lang w:val="es-US"/>
              </w:rPr>
              <w:instrText xml:space="preserve"> PAGE </w:instrText>
            </w:r>
            <w:r w:rsidRPr="006A79C5">
              <w:rPr>
                <w:b/>
                <w:bCs/>
                <w:sz w:val="24"/>
                <w:szCs w:val="24"/>
                <w:lang w:val="es-US"/>
              </w:rPr>
              <w:fldChar w:fldCharType="separate"/>
            </w:r>
            <w:r w:rsidR="00A86B4C">
              <w:rPr>
                <w:b/>
                <w:bCs/>
                <w:noProof/>
                <w:lang w:val="es-US"/>
              </w:rPr>
              <w:t>5</w:t>
            </w:r>
            <w:r w:rsidRPr="006A79C5">
              <w:rPr>
                <w:b/>
                <w:bCs/>
                <w:sz w:val="24"/>
                <w:szCs w:val="24"/>
                <w:lang w:val="es-US"/>
              </w:rPr>
              <w:fldChar w:fldCharType="end"/>
            </w:r>
            <w:r w:rsidR="006A79C5" w:rsidRPr="006A79C5">
              <w:rPr>
                <w:lang w:val="es-US"/>
              </w:rPr>
              <w:t xml:space="preserve"> de </w:t>
            </w:r>
            <w:r w:rsidRPr="006A79C5">
              <w:rPr>
                <w:b/>
                <w:bCs/>
                <w:sz w:val="24"/>
                <w:szCs w:val="24"/>
                <w:lang w:val="es-US"/>
              </w:rPr>
              <w:fldChar w:fldCharType="begin"/>
            </w:r>
            <w:r w:rsidRPr="006A79C5">
              <w:rPr>
                <w:b/>
                <w:bCs/>
                <w:lang w:val="es-US"/>
              </w:rPr>
              <w:instrText xml:space="preserve"> NUMPAGES  </w:instrText>
            </w:r>
            <w:r w:rsidRPr="006A79C5">
              <w:rPr>
                <w:b/>
                <w:bCs/>
                <w:sz w:val="24"/>
                <w:szCs w:val="24"/>
                <w:lang w:val="es-US"/>
              </w:rPr>
              <w:fldChar w:fldCharType="separate"/>
            </w:r>
            <w:r w:rsidR="00A86B4C">
              <w:rPr>
                <w:b/>
                <w:bCs/>
                <w:noProof/>
                <w:lang w:val="es-US"/>
              </w:rPr>
              <w:t>5</w:t>
            </w:r>
            <w:r w:rsidRPr="006A79C5">
              <w:rPr>
                <w:b/>
                <w:bCs/>
                <w:sz w:val="24"/>
                <w:szCs w:val="24"/>
                <w:lang w:val="es-US"/>
              </w:rPr>
              <w:fldChar w:fldCharType="end"/>
            </w:r>
          </w:p>
        </w:sdtContent>
      </w:sdt>
    </w:sdtContent>
  </w:sdt>
  <w:p w14:paraId="1A79CF18" w14:textId="77777777" w:rsidR="005A26AA" w:rsidRPr="006A79C5" w:rsidRDefault="005A26AA">
    <w:pPr>
      <w:pStyle w:val="Footer"/>
      <w:rPr>
        <w:lang w:val="es-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43FCC" w14:textId="77777777" w:rsidR="00B122E3" w:rsidRDefault="00B122E3" w:rsidP="006964C0">
      <w:pPr>
        <w:spacing w:after="0" w:line="240" w:lineRule="auto"/>
      </w:pPr>
      <w:r>
        <w:separator/>
      </w:r>
    </w:p>
  </w:footnote>
  <w:footnote w:type="continuationSeparator" w:id="0">
    <w:p w14:paraId="5E037A03" w14:textId="77777777" w:rsidR="00B122E3" w:rsidRDefault="00B122E3" w:rsidP="006964C0">
      <w:pPr>
        <w:spacing w:after="0" w:line="240" w:lineRule="auto"/>
      </w:pPr>
      <w:r>
        <w:continuationSeparator/>
      </w:r>
    </w:p>
  </w:footnote>
  <w:footnote w:id="1">
    <w:p w14:paraId="2E3A8C48" w14:textId="77777777" w:rsidR="00753410" w:rsidRPr="006A79C5" w:rsidRDefault="00753410" w:rsidP="00753410">
      <w:pPr>
        <w:pStyle w:val="FootnoteText"/>
        <w:rPr>
          <w:sz w:val="18"/>
          <w:szCs w:val="18"/>
          <w:lang w:val="es-US"/>
        </w:rPr>
      </w:pPr>
      <w:r w:rsidRPr="0028294E">
        <w:rPr>
          <w:rStyle w:val="FootnoteReference"/>
          <w:sz w:val="18"/>
          <w:szCs w:val="18"/>
        </w:rPr>
        <w:footnoteRef/>
      </w:r>
      <w:r w:rsidRPr="006A79C5">
        <w:rPr>
          <w:sz w:val="18"/>
          <w:szCs w:val="18"/>
          <w:lang w:val="es-US"/>
        </w:rPr>
        <w:t xml:space="preserve"> Para proyectos de CRS</w:t>
      </w:r>
      <w:r w:rsidRPr="00753410">
        <w:rPr>
          <w:sz w:val="18"/>
          <w:szCs w:val="18"/>
          <w:lang w:val="es-US"/>
        </w:rPr>
        <w:t xml:space="preserve"> Overseas Operations</w:t>
      </w:r>
      <w:r w:rsidRPr="006A79C5">
        <w:rPr>
          <w:sz w:val="18"/>
          <w:szCs w:val="18"/>
          <w:lang w:val="es-US"/>
        </w:rPr>
        <w:t>, una carta de proyecto es un documento que formaliza la estructura de gobernanza del proyecto incluyendo roles, responsabilidades y normas de la estructura de gobernanza, y establece las tolerancias del proyecto y la autoridad decisoria.</w:t>
      </w:r>
    </w:p>
  </w:footnote>
  <w:footnote w:id="2">
    <w:p w14:paraId="22901BEC" w14:textId="4C7B2E64" w:rsidR="005A1674" w:rsidRPr="006A79C5" w:rsidRDefault="005A1674" w:rsidP="005A1674">
      <w:pPr>
        <w:pStyle w:val="FootnoteText"/>
        <w:rPr>
          <w:sz w:val="18"/>
          <w:szCs w:val="18"/>
          <w:lang w:val="es-US"/>
        </w:rPr>
      </w:pPr>
      <w:r w:rsidRPr="0028294E">
        <w:rPr>
          <w:rStyle w:val="FootnoteReference"/>
          <w:sz w:val="18"/>
          <w:szCs w:val="18"/>
        </w:rPr>
        <w:footnoteRef/>
      </w:r>
      <w:r w:rsidRPr="006A79C5">
        <w:rPr>
          <w:sz w:val="18"/>
          <w:szCs w:val="18"/>
          <w:lang w:val="es-US"/>
        </w:rPr>
        <w:t xml:space="preserve"> Las tolerancias del proyecto establecen parámetros claros dentro de los cuales el gerente de proyecto (PM) puede tomar acción de forma autónoma—y clarifican en qué situaciones el PM debe buscar aprobación. Las tolerancias del proyecto describen los rangos de variación aprobados en los que está autorizado el PM para supervisar sin buscar respaldo de miembros de la estructura de gobernanza del proyecto. Las tolerancias tienen que ver con asuntos como presupuesto y cronograma del proyecto, alcance y calidad del proyecto. Por ejemplo, la tolerancia del proyecto podría describir en qué porcentaje se puede gastar más o menos en un proyecto, o partidas </w:t>
      </w:r>
      <w:r>
        <w:rPr>
          <w:sz w:val="18"/>
          <w:szCs w:val="18"/>
          <w:lang w:val="es-US"/>
        </w:rPr>
        <w:t>de</w:t>
      </w:r>
      <w:r w:rsidRPr="006A79C5">
        <w:rPr>
          <w:sz w:val="18"/>
          <w:szCs w:val="18"/>
          <w:lang w:val="es-US"/>
        </w:rPr>
        <w:t xml:space="preserve"> un proyecto, sin la aprobación de los miembros de la estructura de gobernanza del proyecto; o el número aceptable de días que se puede retrasar la programación de implementación antes de que se necesite la aprobación de la estructura de gobernanza del proyecto.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0727"/>
    <w:multiLevelType w:val="hybridMultilevel"/>
    <w:tmpl w:val="445E4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D4A7E"/>
    <w:multiLevelType w:val="hybridMultilevel"/>
    <w:tmpl w:val="F64C7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0268E1"/>
    <w:multiLevelType w:val="hybridMultilevel"/>
    <w:tmpl w:val="879AA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7D1149"/>
    <w:multiLevelType w:val="hybridMultilevel"/>
    <w:tmpl w:val="7FD24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B1E05"/>
    <w:multiLevelType w:val="hybridMultilevel"/>
    <w:tmpl w:val="CB18F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700744"/>
    <w:multiLevelType w:val="hybridMultilevel"/>
    <w:tmpl w:val="E4D2C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D6434A"/>
    <w:multiLevelType w:val="hybridMultilevel"/>
    <w:tmpl w:val="594E5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280242"/>
    <w:multiLevelType w:val="hybridMultilevel"/>
    <w:tmpl w:val="AC34C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AB09DE"/>
    <w:multiLevelType w:val="hybridMultilevel"/>
    <w:tmpl w:val="59905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9B653C"/>
    <w:multiLevelType w:val="hybridMultilevel"/>
    <w:tmpl w:val="3A2C11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50507C1"/>
    <w:multiLevelType w:val="hybridMultilevel"/>
    <w:tmpl w:val="BD82D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E0C634D"/>
    <w:multiLevelType w:val="hybridMultilevel"/>
    <w:tmpl w:val="938E5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155CBC"/>
    <w:multiLevelType w:val="hybridMultilevel"/>
    <w:tmpl w:val="B2ECB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9920183"/>
    <w:multiLevelType w:val="hybridMultilevel"/>
    <w:tmpl w:val="5100F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1AE1D07"/>
    <w:multiLevelType w:val="hybridMultilevel"/>
    <w:tmpl w:val="7CCE8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162103"/>
    <w:multiLevelType w:val="hybridMultilevel"/>
    <w:tmpl w:val="62FA7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DA4D5D"/>
    <w:multiLevelType w:val="hybridMultilevel"/>
    <w:tmpl w:val="7AAA3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FF144FC"/>
    <w:multiLevelType w:val="hybridMultilevel"/>
    <w:tmpl w:val="91F6FD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F890529"/>
    <w:multiLevelType w:val="hybridMultilevel"/>
    <w:tmpl w:val="458C7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7"/>
  </w:num>
  <w:num w:numId="3">
    <w:abstractNumId w:val="3"/>
  </w:num>
  <w:num w:numId="4">
    <w:abstractNumId w:val="15"/>
  </w:num>
  <w:num w:numId="5">
    <w:abstractNumId w:val="1"/>
  </w:num>
  <w:num w:numId="6">
    <w:abstractNumId w:val="6"/>
  </w:num>
  <w:num w:numId="7">
    <w:abstractNumId w:val="7"/>
  </w:num>
  <w:num w:numId="8">
    <w:abstractNumId w:val="11"/>
  </w:num>
  <w:num w:numId="9">
    <w:abstractNumId w:val="10"/>
  </w:num>
  <w:num w:numId="10">
    <w:abstractNumId w:val="2"/>
  </w:num>
  <w:num w:numId="11">
    <w:abstractNumId w:val="5"/>
  </w:num>
  <w:num w:numId="12">
    <w:abstractNumId w:val="0"/>
  </w:num>
  <w:num w:numId="13">
    <w:abstractNumId w:val="4"/>
  </w:num>
  <w:num w:numId="14">
    <w:abstractNumId w:val="16"/>
  </w:num>
  <w:num w:numId="15">
    <w:abstractNumId w:val="13"/>
  </w:num>
  <w:num w:numId="16">
    <w:abstractNumId w:val="8"/>
  </w:num>
  <w:num w:numId="17">
    <w:abstractNumId w:val="18"/>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7A6"/>
    <w:rsid w:val="0000734A"/>
    <w:rsid w:val="00013554"/>
    <w:rsid w:val="00016F1F"/>
    <w:rsid w:val="00025879"/>
    <w:rsid w:val="00053E63"/>
    <w:rsid w:val="000559AC"/>
    <w:rsid w:val="00056A5E"/>
    <w:rsid w:val="00061C89"/>
    <w:rsid w:val="000718F8"/>
    <w:rsid w:val="000A29DD"/>
    <w:rsid w:val="000A6ACA"/>
    <w:rsid w:val="000B76F6"/>
    <w:rsid w:val="000C195B"/>
    <w:rsid w:val="000C1BE9"/>
    <w:rsid w:val="000E40ED"/>
    <w:rsid w:val="00100BDD"/>
    <w:rsid w:val="00106F4B"/>
    <w:rsid w:val="0012568C"/>
    <w:rsid w:val="00133282"/>
    <w:rsid w:val="00150F2B"/>
    <w:rsid w:val="00156A32"/>
    <w:rsid w:val="00165638"/>
    <w:rsid w:val="00172996"/>
    <w:rsid w:val="00197A13"/>
    <w:rsid w:val="001D60BF"/>
    <w:rsid w:val="001E03FD"/>
    <w:rsid w:val="001E0B56"/>
    <w:rsid w:val="001E478C"/>
    <w:rsid w:val="001E67DD"/>
    <w:rsid w:val="001F4B6B"/>
    <w:rsid w:val="001F4C12"/>
    <w:rsid w:val="001F6896"/>
    <w:rsid w:val="001F77A6"/>
    <w:rsid w:val="00204D4C"/>
    <w:rsid w:val="0028294E"/>
    <w:rsid w:val="0028601D"/>
    <w:rsid w:val="00293FB2"/>
    <w:rsid w:val="002B2A5E"/>
    <w:rsid w:val="002C7AB4"/>
    <w:rsid w:val="002D5C41"/>
    <w:rsid w:val="002D6EEA"/>
    <w:rsid w:val="002E6E02"/>
    <w:rsid w:val="003027E0"/>
    <w:rsid w:val="00303C87"/>
    <w:rsid w:val="00316B67"/>
    <w:rsid w:val="003317E8"/>
    <w:rsid w:val="00342472"/>
    <w:rsid w:val="00344ECD"/>
    <w:rsid w:val="003658EF"/>
    <w:rsid w:val="00374A00"/>
    <w:rsid w:val="003820CD"/>
    <w:rsid w:val="0038620F"/>
    <w:rsid w:val="003B039F"/>
    <w:rsid w:val="00407761"/>
    <w:rsid w:val="00410522"/>
    <w:rsid w:val="00421F02"/>
    <w:rsid w:val="00422892"/>
    <w:rsid w:val="004370DC"/>
    <w:rsid w:val="00447695"/>
    <w:rsid w:val="00450878"/>
    <w:rsid w:val="00451844"/>
    <w:rsid w:val="00463343"/>
    <w:rsid w:val="00483BA1"/>
    <w:rsid w:val="004A47B4"/>
    <w:rsid w:val="004B7D9E"/>
    <w:rsid w:val="004C7EB2"/>
    <w:rsid w:val="004D3208"/>
    <w:rsid w:val="004E6C50"/>
    <w:rsid w:val="00502355"/>
    <w:rsid w:val="005153F4"/>
    <w:rsid w:val="005162BD"/>
    <w:rsid w:val="00527FF4"/>
    <w:rsid w:val="005506B0"/>
    <w:rsid w:val="005674E5"/>
    <w:rsid w:val="005719F6"/>
    <w:rsid w:val="005A1674"/>
    <w:rsid w:val="005A26AA"/>
    <w:rsid w:val="005F7559"/>
    <w:rsid w:val="00602CBC"/>
    <w:rsid w:val="0061734B"/>
    <w:rsid w:val="0064759F"/>
    <w:rsid w:val="00655373"/>
    <w:rsid w:val="006964C0"/>
    <w:rsid w:val="006A2481"/>
    <w:rsid w:val="006A79C5"/>
    <w:rsid w:val="006B100F"/>
    <w:rsid w:val="006C201F"/>
    <w:rsid w:val="006C4221"/>
    <w:rsid w:val="006D6976"/>
    <w:rsid w:val="00717030"/>
    <w:rsid w:val="007203AB"/>
    <w:rsid w:val="00723309"/>
    <w:rsid w:val="0072451A"/>
    <w:rsid w:val="00735F05"/>
    <w:rsid w:val="00737CE6"/>
    <w:rsid w:val="007408B5"/>
    <w:rsid w:val="0075133D"/>
    <w:rsid w:val="00753410"/>
    <w:rsid w:val="00764511"/>
    <w:rsid w:val="00792657"/>
    <w:rsid w:val="007A6748"/>
    <w:rsid w:val="0080053E"/>
    <w:rsid w:val="00801168"/>
    <w:rsid w:val="00807491"/>
    <w:rsid w:val="00816585"/>
    <w:rsid w:val="008308A2"/>
    <w:rsid w:val="0087003B"/>
    <w:rsid w:val="0087531C"/>
    <w:rsid w:val="008A6EAD"/>
    <w:rsid w:val="008D1C3D"/>
    <w:rsid w:val="008D1EEB"/>
    <w:rsid w:val="008E345E"/>
    <w:rsid w:val="008F7E8A"/>
    <w:rsid w:val="0092094E"/>
    <w:rsid w:val="00943A29"/>
    <w:rsid w:val="00943D0B"/>
    <w:rsid w:val="00945FC2"/>
    <w:rsid w:val="00954425"/>
    <w:rsid w:val="00973DB2"/>
    <w:rsid w:val="0099627D"/>
    <w:rsid w:val="009B5123"/>
    <w:rsid w:val="009E6D7A"/>
    <w:rsid w:val="009F0820"/>
    <w:rsid w:val="00A07BA4"/>
    <w:rsid w:val="00A23118"/>
    <w:rsid w:val="00A63A3F"/>
    <w:rsid w:val="00A73E42"/>
    <w:rsid w:val="00A851BF"/>
    <w:rsid w:val="00A86B4C"/>
    <w:rsid w:val="00A90149"/>
    <w:rsid w:val="00A90A40"/>
    <w:rsid w:val="00A95589"/>
    <w:rsid w:val="00AC442F"/>
    <w:rsid w:val="00AD572E"/>
    <w:rsid w:val="00AE17AB"/>
    <w:rsid w:val="00B122E3"/>
    <w:rsid w:val="00B3227F"/>
    <w:rsid w:val="00B53570"/>
    <w:rsid w:val="00B772D3"/>
    <w:rsid w:val="00B8619B"/>
    <w:rsid w:val="00B86E3A"/>
    <w:rsid w:val="00B86ED8"/>
    <w:rsid w:val="00B927ED"/>
    <w:rsid w:val="00B95521"/>
    <w:rsid w:val="00BA17E4"/>
    <w:rsid w:val="00BA2640"/>
    <w:rsid w:val="00BA6B18"/>
    <w:rsid w:val="00BC1645"/>
    <w:rsid w:val="00BD42B7"/>
    <w:rsid w:val="00BD6122"/>
    <w:rsid w:val="00BF030E"/>
    <w:rsid w:val="00BF550B"/>
    <w:rsid w:val="00C13EA8"/>
    <w:rsid w:val="00C14EEB"/>
    <w:rsid w:val="00C2497C"/>
    <w:rsid w:val="00C41EBC"/>
    <w:rsid w:val="00C55FA8"/>
    <w:rsid w:val="00C62AF8"/>
    <w:rsid w:val="00CA2FF4"/>
    <w:rsid w:val="00CB4604"/>
    <w:rsid w:val="00CB5B38"/>
    <w:rsid w:val="00CE0B72"/>
    <w:rsid w:val="00D16E0B"/>
    <w:rsid w:val="00D37004"/>
    <w:rsid w:val="00D42A22"/>
    <w:rsid w:val="00D63EA5"/>
    <w:rsid w:val="00D732C6"/>
    <w:rsid w:val="00D75246"/>
    <w:rsid w:val="00D80A56"/>
    <w:rsid w:val="00DA3188"/>
    <w:rsid w:val="00DB2B0F"/>
    <w:rsid w:val="00DB4496"/>
    <w:rsid w:val="00DC0DEE"/>
    <w:rsid w:val="00DC3B17"/>
    <w:rsid w:val="00DF7FAE"/>
    <w:rsid w:val="00E04AEA"/>
    <w:rsid w:val="00E23E00"/>
    <w:rsid w:val="00E32B75"/>
    <w:rsid w:val="00E35D8D"/>
    <w:rsid w:val="00E95228"/>
    <w:rsid w:val="00EB7685"/>
    <w:rsid w:val="00EC5A68"/>
    <w:rsid w:val="00ED3B17"/>
    <w:rsid w:val="00ED78B6"/>
    <w:rsid w:val="00ED79C2"/>
    <w:rsid w:val="00F0188F"/>
    <w:rsid w:val="00F06B1B"/>
    <w:rsid w:val="00F43294"/>
    <w:rsid w:val="00F44FC9"/>
    <w:rsid w:val="00F56E85"/>
    <w:rsid w:val="00F675D0"/>
    <w:rsid w:val="00F8456D"/>
    <w:rsid w:val="00F870B1"/>
    <w:rsid w:val="00F91310"/>
    <w:rsid w:val="00F92132"/>
    <w:rsid w:val="00FA2051"/>
    <w:rsid w:val="00FD0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F42507"/>
  <w15:docId w15:val="{F595A3D7-B0D0-43FC-BBE1-C67CC2CE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1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7A6"/>
    <w:pPr>
      <w:ind w:left="720"/>
      <w:contextualSpacing/>
    </w:pPr>
  </w:style>
  <w:style w:type="table" w:styleId="TableGrid">
    <w:name w:val="Table Grid"/>
    <w:basedOn w:val="TableNormal"/>
    <w:uiPriority w:val="39"/>
    <w:rsid w:val="00100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42B7"/>
    <w:rPr>
      <w:sz w:val="16"/>
      <w:szCs w:val="16"/>
    </w:rPr>
  </w:style>
  <w:style w:type="paragraph" w:styleId="CommentText">
    <w:name w:val="annotation text"/>
    <w:basedOn w:val="Normal"/>
    <w:link w:val="CommentTextChar"/>
    <w:uiPriority w:val="99"/>
    <w:semiHidden/>
    <w:unhideWhenUsed/>
    <w:rsid w:val="00BD42B7"/>
    <w:pPr>
      <w:spacing w:line="240" w:lineRule="auto"/>
    </w:pPr>
    <w:rPr>
      <w:sz w:val="20"/>
      <w:szCs w:val="20"/>
    </w:rPr>
  </w:style>
  <w:style w:type="character" w:customStyle="1" w:styleId="CommentTextChar">
    <w:name w:val="Comment Text Char"/>
    <w:basedOn w:val="DefaultParagraphFont"/>
    <w:link w:val="CommentText"/>
    <w:uiPriority w:val="99"/>
    <w:semiHidden/>
    <w:rsid w:val="00BD42B7"/>
    <w:rPr>
      <w:sz w:val="20"/>
      <w:szCs w:val="20"/>
    </w:rPr>
  </w:style>
  <w:style w:type="paragraph" w:styleId="CommentSubject">
    <w:name w:val="annotation subject"/>
    <w:basedOn w:val="CommentText"/>
    <w:next w:val="CommentText"/>
    <w:link w:val="CommentSubjectChar"/>
    <w:uiPriority w:val="99"/>
    <w:semiHidden/>
    <w:unhideWhenUsed/>
    <w:rsid w:val="00BD42B7"/>
    <w:rPr>
      <w:b/>
      <w:bCs/>
    </w:rPr>
  </w:style>
  <w:style w:type="character" w:customStyle="1" w:styleId="CommentSubjectChar">
    <w:name w:val="Comment Subject Char"/>
    <w:basedOn w:val="CommentTextChar"/>
    <w:link w:val="CommentSubject"/>
    <w:uiPriority w:val="99"/>
    <w:semiHidden/>
    <w:rsid w:val="00BD42B7"/>
    <w:rPr>
      <w:b/>
      <w:bCs/>
      <w:sz w:val="20"/>
      <w:szCs w:val="20"/>
    </w:rPr>
  </w:style>
  <w:style w:type="paragraph" w:styleId="BalloonText">
    <w:name w:val="Balloon Text"/>
    <w:basedOn w:val="Normal"/>
    <w:link w:val="BalloonTextChar"/>
    <w:uiPriority w:val="99"/>
    <w:semiHidden/>
    <w:unhideWhenUsed/>
    <w:rsid w:val="00BD42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2B7"/>
    <w:rPr>
      <w:rFonts w:ascii="Segoe UI" w:hAnsi="Segoe UI" w:cs="Segoe UI"/>
      <w:sz w:val="18"/>
      <w:szCs w:val="18"/>
    </w:rPr>
  </w:style>
  <w:style w:type="character" w:styleId="Hyperlink">
    <w:name w:val="Hyperlink"/>
    <w:basedOn w:val="DefaultParagraphFont"/>
    <w:uiPriority w:val="99"/>
    <w:unhideWhenUsed/>
    <w:rsid w:val="00025879"/>
    <w:rPr>
      <w:color w:val="0563C1" w:themeColor="hyperlink"/>
      <w:u w:val="single"/>
    </w:rPr>
  </w:style>
  <w:style w:type="paragraph" w:styleId="FootnoteText">
    <w:name w:val="footnote text"/>
    <w:basedOn w:val="Normal"/>
    <w:link w:val="FootnoteTextChar"/>
    <w:uiPriority w:val="99"/>
    <w:semiHidden/>
    <w:unhideWhenUsed/>
    <w:rsid w:val="006964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64C0"/>
    <w:rPr>
      <w:sz w:val="20"/>
      <w:szCs w:val="20"/>
    </w:rPr>
  </w:style>
  <w:style w:type="character" w:styleId="FootnoteReference">
    <w:name w:val="footnote reference"/>
    <w:basedOn w:val="DefaultParagraphFont"/>
    <w:uiPriority w:val="99"/>
    <w:semiHidden/>
    <w:unhideWhenUsed/>
    <w:rsid w:val="006964C0"/>
    <w:rPr>
      <w:vertAlign w:val="superscript"/>
    </w:rPr>
  </w:style>
  <w:style w:type="paragraph" w:styleId="Header">
    <w:name w:val="header"/>
    <w:basedOn w:val="Normal"/>
    <w:link w:val="HeaderChar"/>
    <w:uiPriority w:val="99"/>
    <w:unhideWhenUsed/>
    <w:rsid w:val="001E0B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B56"/>
  </w:style>
  <w:style w:type="paragraph" w:styleId="Footer">
    <w:name w:val="footer"/>
    <w:basedOn w:val="Normal"/>
    <w:link w:val="FooterChar"/>
    <w:uiPriority w:val="99"/>
    <w:unhideWhenUsed/>
    <w:rsid w:val="001E0B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B56"/>
  </w:style>
  <w:style w:type="character" w:styleId="FollowedHyperlink">
    <w:name w:val="FollowedHyperlink"/>
    <w:basedOn w:val="DefaultParagraphFont"/>
    <w:uiPriority w:val="99"/>
    <w:semiHidden/>
    <w:unhideWhenUsed/>
    <w:rsid w:val="00AC442F"/>
    <w:rPr>
      <w:color w:val="954F72" w:themeColor="followedHyperlink"/>
      <w:u w:val="single"/>
    </w:rPr>
  </w:style>
  <w:style w:type="character" w:customStyle="1" w:styleId="Heading1Char">
    <w:name w:val="Heading 1 Char"/>
    <w:basedOn w:val="DefaultParagraphFont"/>
    <w:link w:val="Heading1"/>
    <w:uiPriority w:val="9"/>
    <w:rsid w:val="00B8619B"/>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rsid w:val="0072451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crs.org/worldwide/EMECA/Europe,%20Middle%20East%20and%20Central%20Asia%20Regional%20Strategy/A%20Culture%20of%20High%20Performance%20and%20Accountability/Guidance%20on%20Effective%20Training.pdf" TargetMode="External"/><Relationship Id="rId13" Type="http://schemas.openxmlformats.org/officeDocument/2006/relationships/hyperlink" Target="http://www.ics.crs.org/node/301-Partnership%20Leadership%20Forum%20Terms%20of%20Reference.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s.crs.org/es/asociacion-y-fortalecimiento-de-capacidades-foro-de-dirigentes-terminos-de-referencia" TargetMode="External"/><Relationship Id="rId17" Type="http://schemas.openxmlformats.org/officeDocument/2006/relationships/hyperlink" Target="http://www.ics.crs.org/node/301-Partnership%20Leadership%20Forum%20Terms%20of%20Reference.pdf" TargetMode="External"/><Relationship Id="rId2" Type="http://schemas.openxmlformats.org/officeDocument/2006/relationships/numbering" Target="numbering.xml"/><Relationship Id="rId16" Type="http://schemas.openxmlformats.org/officeDocument/2006/relationships/hyperlink" Target="http://www.ics.crs.org/es/asociacion-y-fortalecimiento-de-capacidades-foro-de-dirigentes-terminos-de-referenc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s.crs.org/node/301-Partnership%20Leadership%20Forum%20Terms%20of%20Reference.pdf" TargetMode="External"/><Relationship Id="rId5" Type="http://schemas.openxmlformats.org/officeDocument/2006/relationships/webSettings" Target="webSettings.xml"/><Relationship Id="rId15" Type="http://schemas.openxmlformats.org/officeDocument/2006/relationships/hyperlink" Target="http://compass.crs.org/es/startup/standard6/keyaction5" TargetMode="External"/><Relationship Id="rId10" Type="http://schemas.openxmlformats.org/officeDocument/2006/relationships/hyperlink" Target="http://www.ics.crs.org/es/asociacion-y-fortalecimiento-de-capacidades-foro-de-dirigentes-terminos-de-referenci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lobal.crs.org/worldwide/EMECA/Europe,%20Middle%20East%20and%20Central%20Asia%20Regional%20Strategy/A%20Culture%20of%20High%20Performance%20and%20Accountability/Guidance%20on%20Effective%20Training.pdf" TargetMode="External"/><Relationship Id="rId14" Type="http://schemas.openxmlformats.org/officeDocument/2006/relationships/hyperlink" Target="http://compass.crs.org/es/implementation/standard11/keyaction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3CB25-F837-4F59-9F1F-70A918337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1928</Words>
  <Characters>10995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Buckner, Britton</dc:creator>
  <cp:keywords/>
  <dc:description/>
  <cp:lastModifiedBy>Cashore, Sarah</cp:lastModifiedBy>
  <cp:revision>3</cp:revision>
  <dcterms:created xsi:type="dcterms:W3CDTF">2017-12-10T03:34:00Z</dcterms:created>
  <dcterms:modified xsi:type="dcterms:W3CDTF">2017-12-10T03:37:00Z</dcterms:modified>
</cp:coreProperties>
</file>