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6078" w14:textId="77A260A2" w:rsidR="00FD2C22" w:rsidRPr="00636AA6" w:rsidRDefault="004840A0" w:rsidP="00FD2C22">
      <w:pPr>
        <w:pStyle w:val="Heading2"/>
        <w:tabs>
          <w:tab w:val="left" w:pos="0"/>
          <w:tab w:val="center" w:pos="4860"/>
        </w:tabs>
        <w:spacing w:before="0" w:after="240"/>
        <w:rPr>
          <w:rFonts w:asciiTheme="minorHAnsi" w:hAnsiTheme="minorHAnsi" w:cstheme="minorHAnsi"/>
          <w:b/>
          <w:color w:val="auto"/>
          <w:lang w:val="es-US"/>
        </w:rPr>
      </w:pPr>
      <w:r>
        <w:rPr>
          <w:noProof/>
        </w:rPr>
        <w:drawing>
          <wp:inline distT="0" distB="0" distL="0" distR="0" wp14:anchorId="63A3CC22" wp14:editId="1DDB0D85">
            <wp:extent cx="3203055" cy="747620"/>
            <wp:effectExtent l="0" t="0" r="0" b="0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C22" w:rsidRPr="00636AA6">
        <w:rPr>
          <w:rFonts w:asciiTheme="minorHAnsi" w:hAnsiTheme="minorHAnsi" w:cstheme="minorHAnsi"/>
          <w:b/>
          <w:color w:val="auto"/>
          <w:lang w:val="es-US"/>
        </w:rPr>
        <w:tab/>
      </w:r>
    </w:p>
    <w:p w14:paraId="3BD6DF18" w14:textId="2B622555" w:rsidR="003A3B07" w:rsidRPr="007D1DEC" w:rsidRDefault="003A3B07" w:rsidP="004840A0">
      <w:pPr>
        <w:pStyle w:val="Heading1"/>
        <w:spacing w:before="120"/>
        <w:rPr>
          <w:rFonts w:ascii="Times New Roman" w:hAnsi="Times New Roman" w:cs="Times New Roman"/>
          <w:b/>
          <w:color w:val="auto"/>
          <w:sz w:val="30"/>
          <w:szCs w:val="30"/>
          <w:lang w:val="es-US"/>
        </w:rPr>
      </w:pPr>
      <w:r w:rsidRPr="007D1DEC">
        <w:rPr>
          <w:rFonts w:ascii="Times New Roman" w:hAnsi="Times New Roman" w:cs="Times New Roman"/>
          <w:b/>
          <w:color w:val="002060"/>
          <w:sz w:val="30"/>
          <w:szCs w:val="30"/>
          <w:lang w:val="es-US"/>
        </w:rPr>
        <w:t>Consejos para cronograma de desarrollo de propuesta</w:t>
      </w:r>
    </w:p>
    <w:p w14:paraId="5F1DCF1B" w14:textId="6F3EF8BB" w:rsidR="00DB71A1" w:rsidRPr="00636AA6" w:rsidRDefault="00DB71A1" w:rsidP="00DB71A1">
      <w:pPr>
        <w:spacing w:after="0"/>
        <w:rPr>
          <w:lang w:val="es-US"/>
        </w:rPr>
      </w:pPr>
    </w:p>
    <w:p w14:paraId="159F1966" w14:textId="5CF3B39D" w:rsidR="008019F5" w:rsidRPr="00636AA6" w:rsidRDefault="00E07F12" w:rsidP="00924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F87" w:themeFill="accent1" w:themeFillTint="99"/>
        <w:rPr>
          <w:b/>
          <w:lang w:val="es-US"/>
        </w:rPr>
      </w:pPr>
      <w:r w:rsidRPr="00636AA6">
        <w:rPr>
          <w:b/>
          <w:lang w:val="es-US"/>
        </w:rPr>
        <w:t>Consejos para todas las propuestas independientemente de la fuente de financiamiento</w:t>
      </w:r>
    </w:p>
    <w:p w14:paraId="139E28B0" w14:textId="5DDF3936" w:rsidR="003A3B07" w:rsidRPr="00636AA6" w:rsidRDefault="009E0885" w:rsidP="0079613F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lang w:val="es-US"/>
        </w:rPr>
      </w:pPr>
      <w:r>
        <w:rPr>
          <w:rFonts w:cstheme="minorHAnsi"/>
          <w:b/>
          <w:lang w:val="es-US"/>
        </w:rPr>
        <w:t>Considerar</w:t>
      </w:r>
      <w:r w:rsidR="003A3B07" w:rsidRPr="00636AA6">
        <w:rPr>
          <w:rFonts w:cstheme="minorHAnsi"/>
          <w:b/>
          <w:lang w:val="es-US"/>
        </w:rPr>
        <w:t xml:space="preserve"> las lecciones aprendidas </w:t>
      </w:r>
      <w:r w:rsidR="003A3B07" w:rsidRPr="00636AA6">
        <w:rPr>
          <w:rFonts w:cstheme="minorHAnsi"/>
          <w:lang w:val="es-US"/>
        </w:rPr>
        <w:t xml:space="preserve">de procesos anteriores similares a los niveles de programa de país, región y hasta la </w:t>
      </w:r>
      <w:r w:rsidR="00973D6D" w:rsidRPr="00636AA6">
        <w:rPr>
          <w:rFonts w:cstheme="minorHAnsi"/>
          <w:lang w:val="es-US"/>
        </w:rPr>
        <w:t>agencia</w:t>
      </w:r>
      <w:r w:rsidR="003A3B07" w:rsidRPr="00636AA6">
        <w:rPr>
          <w:rFonts w:cstheme="minorHAnsi"/>
          <w:lang w:val="es-US"/>
        </w:rPr>
        <w:t xml:space="preserve">. Consulte con el personal de crecimiento (BD) y calidad de programas de la región y personal de IDEA HQ para identificar lecciones aprendidas relevantes, por ejemplo: </w:t>
      </w:r>
    </w:p>
    <w:p w14:paraId="358B981E" w14:textId="78850A5B" w:rsidR="003A3B07" w:rsidRPr="00636AA6" w:rsidRDefault="008F1A83" w:rsidP="003C4792">
      <w:pPr>
        <w:numPr>
          <w:ilvl w:val="0"/>
          <w:numId w:val="9"/>
        </w:numPr>
        <w:spacing w:after="0" w:line="240" w:lineRule="auto"/>
        <w:rPr>
          <w:rFonts w:cstheme="minorHAnsi"/>
          <w:bCs/>
          <w:lang w:val="es-US"/>
        </w:rPr>
      </w:pPr>
      <w:r w:rsidRPr="00636AA6">
        <w:rPr>
          <w:rFonts w:cstheme="minorHAnsi"/>
          <w:lang w:val="es-US"/>
        </w:rPr>
        <w:t>¿Cuáles son los pasos de diseño de proyecto que suelen tomar más tiempo de lo planificado?</w:t>
      </w:r>
    </w:p>
    <w:p w14:paraId="475788DF" w14:textId="0B3EB0E9" w:rsidR="003A3B07" w:rsidRPr="00636AA6" w:rsidRDefault="003A3B07" w:rsidP="003C4792">
      <w:pPr>
        <w:numPr>
          <w:ilvl w:val="0"/>
          <w:numId w:val="9"/>
        </w:numPr>
        <w:spacing w:after="0" w:line="240" w:lineRule="auto"/>
        <w:rPr>
          <w:rFonts w:cstheme="minorHAnsi"/>
          <w:bCs/>
          <w:lang w:val="es-US"/>
        </w:rPr>
      </w:pPr>
      <w:r w:rsidRPr="00636AA6">
        <w:rPr>
          <w:rFonts w:cstheme="minorHAnsi"/>
          <w:lang w:val="es-US"/>
        </w:rPr>
        <w:t xml:space="preserve">¿Qué actividades de diseño de proyecto se suelen pasar por alto? </w:t>
      </w:r>
    </w:p>
    <w:p w14:paraId="042AA1EA" w14:textId="13DFB560" w:rsidR="003A3B07" w:rsidRPr="00636AA6" w:rsidRDefault="003A3B07" w:rsidP="003C4792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bCs/>
          <w:lang w:val="es-US"/>
        </w:rPr>
      </w:pPr>
      <w:r w:rsidRPr="00636AA6">
        <w:rPr>
          <w:rFonts w:cstheme="minorHAnsi"/>
          <w:lang w:val="es-US"/>
        </w:rPr>
        <w:t>¿Cuáles han sido las maneras más eficientes de co</w:t>
      </w:r>
      <w:r w:rsidR="009E0885">
        <w:rPr>
          <w:rFonts w:cstheme="minorHAnsi"/>
          <w:lang w:val="es-US"/>
        </w:rPr>
        <w:t xml:space="preserve">ordinar el diseño de proyecto, </w:t>
      </w:r>
      <w:r w:rsidRPr="00636AA6">
        <w:rPr>
          <w:rFonts w:cstheme="minorHAnsi"/>
          <w:lang w:val="es-US"/>
        </w:rPr>
        <w:t>y los insumos de programación, finanzas y otro personal operativo?</w:t>
      </w:r>
    </w:p>
    <w:p w14:paraId="72924BBF" w14:textId="79B17CED" w:rsidR="00847249" w:rsidRPr="00636AA6" w:rsidRDefault="00847249" w:rsidP="003C4792">
      <w:pPr>
        <w:numPr>
          <w:ilvl w:val="0"/>
          <w:numId w:val="9"/>
        </w:numPr>
        <w:spacing w:after="0" w:line="240" w:lineRule="auto"/>
        <w:contextualSpacing/>
        <w:rPr>
          <w:rFonts w:cstheme="minorHAnsi"/>
          <w:bCs/>
          <w:lang w:val="es-US"/>
        </w:rPr>
      </w:pPr>
      <w:r w:rsidRPr="00636AA6">
        <w:rPr>
          <w:rFonts w:cstheme="minorHAnsi"/>
          <w:lang w:val="es-US"/>
        </w:rPr>
        <w:t>¿Qué formas efectivas hay para que participen los socios sin sobrecargarlos, en particular socios</w:t>
      </w:r>
      <w:r w:rsidR="009E0885">
        <w:rPr>
          <w:rFonts w:cstheme="minorHAnsi"/>
          <w:lang w:val="es-US"/>
        </w:rPr>
        <w:t xml:space="preserve"> ubicados en</w:t>
      </w:r>
      <w:r w:rsidRPr="00636AA6">
        <w:rPr>
          <w:rFonts w:cstheme="minorHAnsi"/>
          <w:lang w:val="es-US"/>
        </w:rPr>
        <w:t xml:space="preserve"> lugares diferentes de donde se encuentra el equipo de desarrollo de propuesta de CRS? </w:t>
      </w:r>
    </w:p>
    <w:p w14:paraId="7170D200" w14:textId="77777777" w:rsidR="001F319C" w:rsidRPr="00636AA6" w:rsidRDefault="001F319C" w:rsidP="0079613F">
      <w:pPr>
        <w:spacing w:after="0" w:line="240" w:lineRule="auto"/>
        <w:ind w:left="360" w:hanging="360"/>
        <w:contextualSpacing/>
        <w:rPr>
          <w:rFonts w:cstheme="minorHAnsi"/>
          <w:bCs/>
          <w:lang w:val="es-US"/>
        </w:rPr>
      </w:pPr>
    </w:p>
    <w:p w14:paraId="10352E55" w14:textId="7DAE31E1" w:rsidR="0059767F" w:rsidRPr="00636AA6" w:rsidRDefault="0059767F" w:rsidP="0059767F">
      <w:pPr>
        <w:pStyle w:val="ListParagraph"/>
        <w:numPr>
          <w:ilvl w:val="0"/>
          <w:numId w:val="2"/>
        </w:numPr>
        <w:ind w:left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 w:rsidRPr="00636AA6">
        <w:rPr>
          <w:rFonts w:asciiTheme="minorHAnsi" w:eastAsiaTheme="minorHAnsi" w:hAnsiTheme="minorHAnsi" w:cstheme="minorHAnsi"/>
          <w:b/>
          <w:sz w:val="22"/>
          <w:szCs w:val="22"/>
          <w:lang w:val="es-US"/>
        </w:rPr>
        <w:t xml:space="preserve">Planear un proceso de diseño </w:t>
      </w:r>
      <w:r w:rsidR="009E0885">
        <w:rPr>
          <w:rFonts w:asciiTheme="minorHAnsi" w:eastAsiaTheme="minorHAnsi" w:hAnsiTheme="minorHAnsi" w:cstheme="minorHAnsi"/>
          <w:sz w:val="22"/>
          <w:szCs w:val="22"/>
          <w:lang w:val="es-US"/>
        </w:rPr>
        <w:t>que</w:t>
      </w:r>
      <w:r w:rsidRPr="00636AA6">
        <w:rPr>
          <w:rFonts w:asciiTheme="minorHAnsi" w:eastAsiaTheme="minorHAnsi" w:hAnsiTheme="minorHAnsi" w:cstheme="minorHAnsi"/>
          <w:sz w:val="22"/>
          <w:szCs w:val="22"/>
          <w:lang w:val="es-US"/>
        </w:rPr>
        <w:t xml:space="preserve">: </w:t>
      </w:r>
    </w:p>
    <w:p w14:paraId="633F2EBF" w14:textId="4369EAAC" w:rsidR="0059767F" w:rsidRPr="00636AA6" w:rsidRDefault="009E0885" w:rsidP="003C4792">
      <w:pPr>
        <w:numPr>
          <w:ilvl w:val="0"/>
          <w:numId w:val="11"/>
        </w:numPr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Observa</w:t>
      </w:r>
      <w:r w:rsidR="0059767F" w:rsidRPr="00636AA6">
        <w:rPr>
          <w:rFonts w:cstheme="minorHAnsi"/>
          <w:lang w:val="es-US"/>
        </w:rPr>
        <w:t xml:space="preserve"> los </w:t>
      </w:r>
      <w:r w:rsidR="0059767F" w:rsidRPr="00636AA6">
        <w:rPr>
          <w:rFonts w:cstheme="minorHAnsi"/>
          <w:b/>
          <w:lang w:val="es-US"/>
        </w:rPr>
        <w:t>estándares de calidad</w:t>
      </w:r>
      <w:r w:rsidR="0059767F" w:rsidRPr="00636AA6">
        <w:rPr>
          <w:rFonts w:cstheme="minorHAnsi"/>
          <w:lang w:val="es-US"/>
        </w:rPr>
        <w:t xml:space="preserve"> de CRS que se describen en ProPack I</w:t>
      </w:r>
      <w:r w:rsidR="007D1DEC">
        <w:rPr>
          <w:rFonts w:cstheme="minorHAnsi"/>
          <w:lang w:val="es-US"/>
        </w:rPr>
        <w:t>.</w:t>
      </w:r>
      <w:r w:rsidR="0059767F" w:rsidRPr="00636AA6">
        <w:rPr>
          <w:rFonts w:cstheme="minorHAnsi"/>
          <w:lang w:val="es-US"/>
        </w:rPr>
        <w:t xml:space="preserve"> </w:t>
      </w:r>
    </w:p>
    <w:p w14:paraId="09F13440" w14:textId="24ECB0C1" w:rsidR="0059767F" w:rsidRPr="00636AA6" w:rsidRDefault="009E0885" w:rsidP="003C4792">
      <w:pPr>
        <w:numPr>
          <w:ilvl w:val="0"/>
          <w:numId w:val="11"/>
        </w:numPr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I</w:t>
      </w:r>
      <w:r w:rsidR="0059767F" w:rsidRPr="00636AA6">
        <w:rPr>
          <w:rFonts w:cstheme="minorHAnsi"/>
          <w:lang w:val="es-US"/>
        </w:rPr>
        <w:t xml:space="preserve">ncluye la </w:t>
      </w:r>
      <w:r w:rsidR="0059767F" w:rsidRPr="00636AA6">
        <w:rPr>
          <w:rFonts w:cstheme="minorHAnsi"/>
          <w:b/>
          <w:lang w:val="es-US"/>
        </w:rPr>
        <w:t>participación significativa de posibles beneficiarios en el diseño</w:t>
      </w:r>
      <w:r w:rsidR="0059767F" w:rsidRPr="00636AA6">
        <w:rPr>
          <w:rFonts w:cstheme="minorHAnsi"/>
          <w:lang w:val="es-US"/>
        </w:rPr>
        <w:t xml:space="preserve"> por medio de evaluaciones</w:t>
      </w:r>
      <w:r w:rsidR="007D1DEC">
        <w:rPr>
          <w:rFonts w:cstheme="minorHAnsi"/>
          <w:lang w:val="es-US"/>
        </w:rPr>
        <w:t>.</w:t>
      </w:r>
    </w:p>
    <w:p w14:paraId="056E2D15" w14:textId="7F64BC03" w:rsidR="0059767F" w:rsidRPr="00636AA6" w:rsidRDefault="009E0885" w:rsidP="003C4792">
      <w:pPr>
        <w:numPr>
          <w:ilvl w:val="0"/>
          <w:numId w:val="11"/>
        </w:numPr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Aprovecha</w:t>
      </w:r>
      <w:r w:rsidR="0059767F" w:rsidRPr="00636AA6">
        <w:rPr>
          <w:rFonts w:cstheme="minorHAnsi"/>
          <w:lang w:val="es-US"/>
        </w:rPr>
        <w:t xml:space="preserve"> las </w:t>
      </w:r>
      <w:r w:rsidR="0059767F" w:rsidRPr="00636AA6">
        <w:rPr>
          <w:rFonts w:cstheme="minorHAnsi"/>
          <w:b/>
          <w:lang w:val="es-US"/>
        </w:rPr>
        <w:t>experiencias programáticas y lecciones aprendidas</w:t>
      </w:r>
      <w:r w:rsidR="0059767F" w:rsidRPr="00636AA6">
        <w:rPr>
          <w:rFonts w:cstheme="minorHAnsi"/>
          <w:lang w:val="es-US"/>
        </w:rPr>
        <w:t xml:space="preserve"> de otr</w:t>
      </w:r>
      <w:r>
        <w:rPr>
          <w:rFonts w:cstheme="minorHAnsi"/>
          <w:lang w:val="es-US"/>
        </w:rPr>
        <w:t>os programas de CRS - considere</w:t>
      </w:r>
      <w:r w:rsidR="0059767F" w:rsidRPr="00636AA6">
        <w:rPr>
          <w:rFonts w:cstheme="minorHAnsi"/>
          <w:lang w:val="es-US"/>
        </w:rPr>
        <w:t xml:space="preserve"> los </w:t>
      </w:r>
      <w:r w:rsidR="009472D9" w:rsidRPr="00636AA6">
        <w:rPr>
          <w:rFonts w:cstheme="minorHAnsi"/>
          <w:lang w:val="es-US"/>
        </w:rPr>
        <w:t>r</w:t>
      </w:r>
      <w:r w:rsidR="0059767F" w:rsidRPr="00636AA6">
        <w:rPr>
          <w:rFonts w:cstheme="minorHAnsi"/>
          <w:lang w:val="es-US"/>
        </w:rPr>
        <w:t>egistros de desempeño pasado en Gateway como un recurso</w:t>
      </w:r>
      <w:r w:rsidR="007D1DEC">
        <w:rPr>
          <w:rFonts w:cstheme="minorHAnsi"/>
          <w:lang w:val="es-US"/>
        </w:rPr>
        <w:t>.</w:t>
      </w:r>
    </w:p>
    <w:p w14:paraId="6EC42A16" w14:textId="77777777" w:rsidR="0059767F" w:rsidRPr="00636AA6" w:rsidRDefault="0059767F" w:rsidP="0059767F">
      <w:pPr>
        <w:spacing w:after="0" w:line="240" w:lineRule="auto"/>
        <w:ind w:left="360"/>
        <w:rPr>
          <w:rFonts w:cstheme="minorHAnsi"/>
          <w:bCs/>
          <w:lang w:val="es-US"/>
        </w:rPr>
      </w:pPr>
    </w:p>
    <w:p w14:paraId="768F7551" w14:textId="3879B444" w:rsidR="003A3B07" w:rsidRPr="00636AA6" w:rsidRDefault="003A3B07" w:rsidP="0079613F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lang w:val="es-US"/>
        </w:rPr>
      </w:pPr>
      <w:r w:rsidRPr="00636AA6">
        <w:rPr>
          <w:rFonts w:cstheme="minorHAnsi"/>
          <w:b/>
          <w:lang w:val="es-US"/>
        </w:rPr>
        <w:t>Programa</w:t>
      </w:r>
      <w:r w:rsidR="00240BF0" w:rsidRPr="00636AA6">
        <w:rPr>
          <w:rFonts w:cstheme="minorHAnsi"/>
          <w:b/>
          <w:lang w:val="es-US"/>
        </w:rPr>
        <w:t>r</w:t>
      </w:r>
      <w:r w:rsidRPr="00636AA6">
        <w:rPr>
          <w:rFonts w:cstheme="minorHAnsi"/>
          <w:b/>
          <w:lang w:val="es-US"/>
        </w:rPr>
        <w:t xml:space="preserve"> el diseño, revisión y finalización del marco de resultados y teoría de cambio lo antes posible </w:t>
      </w:r>
      <w:r w:rsidRPr="00636AA6">
        <w:rPr>
          <w:rFonts w:cstheme="minorHAnsi"/>
          <w:lang w:val="es-US"/>
        </w:rPr>
        <w:t>en el cronograma, ya que muchas otras secciones de la propuesta dependen de éstas.</w:t>
      </w:r>
      <w:r w:rsidR="008F1A83" w:rsidRPr="00636AA6">
        <w:rPr>
          <w:rFonts w:cstheme="minorHAnsi"/>
          <w:lang w:val="es-US"/>
        </w:rPr>
        <w:t xml:space="preserve"> </w:t>
      </w:r>
    </w:p>
    <w:p w14:paraId="789490D8" w14:textId="77777777" w:rsidR="001F319C" w:rsidRPr="00636AA6" w:rsidRDefault="001F319C" w:rsidP="0079613F">
      <w:pPr>
        <w:spacing w:after="0" w:line="240" w:lineRule="auto"/>
        <w:ind w:left="360" w:hanging="360"/>
        <w:rPr>
          <w:rFonts w:cstheme="minorHAnsi"/>
          <w:bCs/>
          <w:lang w:val="es-US"/>
        </w:rPr>
      </w:pPr>
    </w:p>
    <w:p w14:paraId="7685A860" w14:textId="2AE1267A" w:rsidR="003015C7" w:rsidRPr="00636AA6" w:rsidRDefault="009E0885" w:rsidP="003015C7">
      <w:pPr>
        <w:pStyle w:val="ListParagraph"/>
        <w:numPr>
          <w:ilvl w:val="0"/>
          <w:numId w:val="2"/>
        </w:numPr>
        <w:ind w:left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s-US"/>
        </w:rPr>
        <w:t>Asegurarse</w:t>
      </w:r>
      <w:r w:rsidR="007B470C" w:rsidRPr="00636AA6">
        <w:rPr>
          <w:rFonts w:asciiTheme="minorHAnsi" w:eastAsiaTheme="minorHAnsi" w:hAnsiTheme="minorHAnsi" w:cstheme="minorHAnsi"/>
          <w:b/>
          <w:sz w:val="22"/>
          <w:szCs w:val="22"/>
          <w:lang w:val="es-US"/>
        </w:rPr>
        <w:t xml:space="preserve"> de planear y programar suficiente tiempo para los pasos relacionados con la participación del socio, </w:t>
      </w:r>
      <w:r w:rsidR="007B470C" w:rsidRPr="00636AA6">
        <w:rPr>
          <w:rFonts w:asciiTheme="minorHAnsi" w:eastAsiaTheme="minorHAnsi" w:hAnsiTheme="minorHAnsi" w:cstheme="minorHAnsi"/>
          <w:sz w:val="22"/>
          <w:szCs w:val="22"/>
          <w:lang w:val="es-US"/>
        </w:rPr>
        <w:t>incluyendo lo siguiente:</w:t>
      </w:r>
    </w:p>
    <w:p w14:paraId="00995919" w14:textId="06B5BD93" w:rsidR="003A3B07" w:rsidRPr="00636AA6" w:rsidRDefault="007B470C" w:rsidP="003C4792">
      <w:pPr>
        <w:numPr>
          <w:ilvl w:val="0"/>
          <w:numId w:val="13"/>
        </w:numPr>
        <w:spacing w:after="0" w:line="240" w:lineRule="auto"/>
        <w:rPr>
          <w:rFonts w:cstheme="minorHAnsi"/>
          <w:lang w:val="es-US"/>
        </w:rPr>
      </w:pPr>
      <w:r w:rsidRPr="00636AA6">
        <w:rPr>
          <w:rFonts w:cstheme="minorHAnsi"/>
          <w:lang w:val="es-US"/>
        </w:rPr>
        <w:t>Selección del socio (incluyendo una selección competitiva de socios si así lo requiere el donante)</w:t>
      </w:r>
      <w:r w:rsidR="007D1DEC">
        <w:rPr>
          <w:rFonts w:cstheme="minorHAnsi"/>
          <w:lang w:val="es-US"/>
        </w:rPr>
        <w:t>.</w:t>
      </w:r>
    </w:p>
    <w:p w14:paraId="15FBCF0E" w14:textId="3A42A9E6" w:rsidR="003A3B07" w:rsidRPr="00636AA6" w:rsidRDefault="003A3B07" w:rsidP="003C4792">
      <w:pPr>
        <w:numPr>
          <w:ilvl w:val="0"/>
          <w:numId w:val="13"/>
        </w:numPr>
        <w:spacing w:after="0" w:line="240" w:lineRule="auto"/>
        <w:rPr>
          <w:rFonts w:cstheme="minorHAnsi"/>
          <w:lang w:val="es-US"/>
        </w:rPr>
      </w:pPr>
      <w:r w:rsidRPr="00636AA6">
        <w:rPr>
          <w:rFonts w:cstheme="minorHAnsi"/>
          <w:lang w:val="es-US"/>
        </w:rPr>
        <w:t>Finaliza</w:t>
      </w:r>
      <w:r w:rsidR="00E577BC">
        <w:rPr>
          <w:rFonts w:cstheme="minorHAnsi"/>
          <w:lang w:val="es-US"/>
        </w:rPr>
        <w:t>ción de</w:t>
      </w:r>
      <w:r w:rsidRPr="00636AA6">
        <w:rPr>
          <w:rFonts w:cstheme="minorHAnsi"/>
          <w:lang w:val="es-US"/>
        </w:rPr>
        <w:t xml:space="preserve"> arreglos y convenios de formar equipo con los socios, incluyendo reuniones con los liderazgos del socio</w:t>
      </w:r>
      <w:r w:rsidR="007D1DEC">
        <w:rPr>
          <w:rFonts w:cstheme="minorHAnsi"/>
          <w:lang w:val="es-US"/>
        </w:rPr>
        <w:t>.</w:t>
      </w:r>
    </w:p>
    <w:p w14:paraId="7842FDB0" w14:textId="1224061B" w:rsidR="00637676" w:rsidRPr="00636AA6" w:rsidRDefault="00637676" w:rsidP="003C4792">
      <w:pPr>
        <w:numPr>
          <w:ilvl w:val="0"/>
          <w:numId w:val="13"/>
        </w:numPr>
        <w:spacing w:after="0" w:line="240" w:lineRule="auto"/>
        <w:rPr>
          <w:rFonts w:cstheme="minorHAnsi"/>
          <w:lang w:val="es-US"/>
        </w:rPr>
      </w:pPr>
      <w:r w:rsidRPr="00636AA6">
        <w:rPr>
          <w:rFonts w:cstheme="minorHAnsi"/>
          <w:lang w:val="es-US"/>
        </w:rPr>
        <w:t xml:space="preserve">Planificación </w:t>
      </w:r>
      <w:r w:rsidR="009A2BF9" w:rsidRPr="00636AA6">
        <w:rPr>
          <w:rFonts w:cstheme="minorHAnsi"/>
          <w:lang w:val="es-US"/>
        </w:rPr>
        <w:t xml:space="preserve">del consorcio (si procede - ver </w:t>
      </w:r>
      <w:hyperlink r:id="rId9" w:history="1">
        <w:r w:rsidR="007D1DEC" w:rsidRPr="007D1DEC">
          <w:rPr>
            <w:rStyle w:val="Hyperlink"/>
            <w:rFonts w:cstheme="minorHAnsi"/>
            <w:lang w:val="es-US"/>
          </w:rPr>
          <w:t>Marco de Alineamiento del Consorcio para la Excelencia</w:t>
        </w:r>
      </w:hyperlink>
      <w:r w:rsidR="007D1DEC">
        <w:rPr>
          <w:rFonts w:cstheme="minorHAnsi"/>
          <w:lang w:val="es-US"/>
        </w:rPr>
        <w:t>).</w:t>
      </w:r>
      <w:r w:rsidR="007D1DEC" w:rsidRPr="00636AA6">
        <w:rPr>
          <w:rFonts w:cstheme="minorHAnsi"/>
          <w:lang w:val="es-US"/>
        </w:rPr>
        <w:t xml:space="preserve"> </w:t>
      </w:r>
    </w:p>
    <w:p w14:paraId="3D0B37B8" w14:textId="0B0AE259" w:rsidR="003A3B07" w:rsidRPr="00636AA6" w:rsidRDefault="001A71DF" w:rsidP="003C4792">
      <w:pPr>
        <w:numPr>
          <w:ilvl w:val="0"/>
          <w:numId w:val="13"/>
        </w:numPr>
        <w:spacing w:after="0" w:line="240" w:lineRule="auto"/>
        <w:rPr>
          <w:rFonts w:cstheme="minorHAnsi"/>
          <w:lang w:val="es-US"/>
        </w:rPr>
      </w:pPr>
      <w:r w:rsidRPr="00636AA6">
        <w:rPr>
          <w:rFonts w:cstheme="minorHAnsi"/>
          <w:lang w:val="es-US"/>
        </w:rPr>
        <w:t>Participación de los socios en el proceso de diseño (evaluación, talleres de diseño, programación de actividades y desarrollo de presupuesto)</w:t>
      </w:r>
      <w:r w:rsidR="007D1DEC">
        <w:rPr>
          <w:rFonts w:cstheme="minorHAnsi"/>
          <w:lang w:val="es-US"/>
        </w:rPr>
        <w:t>.</w:t>
      </w:r>
    </w:p>
    <w:p w14:paraId="726569EE" w14:textId="29835C28" w:rsidR="003A3B07" w:rsidRPr="00636AA6" w:rsidRDefault="00E577BC" w:rsidP="003C4792">
      <w:pPr>
        <w:numPr>
          <w:ilvl w:val="0"/>
          <w:numId w:val="13"/>
        </w:numPr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Revisión de</w:t>
      </w:r>
      <w:r w:rsidR="004C5A50" w:rsidRPr="00636AA6">
        <w:rPr>
          <w:rFonts w:cstheme="minorHAnsi"/>
          <w:lang w:val="es-US"/>
        </w:rPr>
        <w:t xml:space="preserve">l </w:t>
      </w:r>
      <w:r w:rsidR="00FA7738" w:rsidRPr="00636AA6">
        <w:rPr>
          <w:rFonts w:cstheme="minorHAnsi"/>
          <w:lang w:val="es-US"/>
        </w:rPr>
        <w:t>borrador de la propuesta</w:t>
      </w:r>
      <w:r>
        <w:rPr>
          <w:rFonts w:cstheme="minorHAnsi"/>
          <w:lang w:val="es-US"/>
        </w:rPr>
        <w:t xml:space="preserve"> por parte del socio</w:t>
      </w:r>
      <w:r w:rsidR="007D1DEC">
        <w:rPr>
          <w:rFonts w:cstheme="minorHAnsi"/>
          <w:lang w:val="es-US"/>
        </w:rPr>
        <w:t>.</w:t>
      </w:r>
    </w:p>
    <w:p w14:paraId="379DB25E" w14:textId="77777777" w:rsidR="00C93A6A" w:rsidRPr="00636AA6" w:rsidRDefault="00C93A6A" w:rsidP="003753A7">
      <w:pPr>
        <w:spacing w:after="0" w:line="240" w:lineRule="auto"/>
        <w:rPr>
          <w:rFonts w:cstheme="minorHAnsi"/>
          <w:lang w:val="es-US"/>
        </w:rPr>
      </w:pPr>
    </w:p>
    <w:p w14:paraId="37D090FF" w14:textId="77777777" w:rsidR="00693E2D" w:rsidRPr="00636AA6" w:rsidRDefault="00693E2D" w:rsidP="00693E2D">
      <w:pPr>
        <w:pStyle w:val="ListParagraph"/>
        <w:numPr>
          <w:ilvl w:val="0"/>
          <w:numId w:val="2"/>
        </w:numPr>
        <w:ind w:left="450" w:hanging="450"/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 w:rsidRPr="00636AA6">
        <w:rPr>
          <w:rFonts w:asciiTheme="minorHAnsi" w:eastAsiaTheme="minorHAnsi" w:hAnsiTheme="minorHAnsi" w:cstheme="minorHAnsi"/>
          <w:b/>
          <w:sz w:val="22"/>
          <w:szCs w:val="22"/>
          <w:lang w:val="es-US"/>
        </w:rPr>
        <w:t xml:space="preserve">Tener en cuenta el tiempo necesario para que participe el gobierno </w:t>
      </w:r>
      <w:r w:rsidRPr="00636AA6">
        <w:rPr>
          <w:rFonts w:asciiTheme="minorHAnsi" w:eastAsiaTheme="minorHAnsi" w:hAnsiTheme="minorHAnsi" w:cstheme="minorHAnsi"/>
          <w:sz w:val="22"/>
          <w:szCs w:val="22"/>
          <w:lang w:val="es-US"/>
        </w:rPr>
        <w:t>para validar el diseño (y obtener cartas de apoyo de ser necesario para oportunidades financiadas externamente).</w:t>
      </w:r>
    </w:p>
    <w:p w14:paraId="5757601A" w14:textId="77777777" w:rsidR="00693E2D" w:rsidRPr="00636AA6" w:rsidRDefault="00693E2D" w:rsidP="00693E2D">
      <w:pPr>
        <w:pStyle w:val="ListParagraph"/>
        <w:ind w:left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</w:p>
    <w:p w14:paraId="4E0E9AA3" w14:textId="24767C1C" w:rsidR="0079613F" w:rsidRPr="00636AA6" w:rsidRDefault="0079613F" w:rsidP="0079613F">
      <w:pPr>
        <w:pStyle w:val="ListParagraph"/>
        <w:numPr>
          <w:ilvl w:val="0"/>
          <w:numId w:val="2"/>
        </w:numPr>
        <w:ind w:left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 w:rsidRPr="00636AA6">
        <w:rPr>
          <w:rFonts w:asciiTheme="minorHAnsi" w:eastAsiaTheme="minorHAnsi" w:hAnsiTheme="minorHAnsi" w:cstheme="minorHAnsi"/>
          <w:b/>
          <w:sz w:val="22"/>
          <w:szCs w:val="22"/>
          <w:lang w:val="es-US"/>
        </w:rPr>
        <w:lastRenderedPageBreak/>
        <w:t xml:space="preserve">Dividir las responsabilidades entre los miembros del equipo de desarrollo de propuesta </w:t>
      </w:r>
      <w:r w:rsidRPr="00636AA6">
        <w:rPr>
          <w:rFonts w:asciiTheme="minorHAnsi" w:eastAsiaTheme="minorHAnsi" w:hAnsiTheme="minorHAnsi" w:cstheme="minorHAnsi"/>
          <w:sz w:val="22"/>
          <w:szCs w:val="22"/>
          <w:lang w:val="es-US"/>
        </w:rPr>
        <w:t>para maximizar la eficiencia y garantizar que no haya carga indebida sobre una sola persona. Consultar los roles de equipo de desarrollo de propuesta establecidos a la hora de completar Estándares de gestión de proyectos 1, acción clave 1 de CRS.</w:t>
      </w:r>
    </w:p>
    <w:p w14:paraId="214F4D36" w14:textId="77777777" w:rsidR="001F319C" w:rsidRPr="00636AA6" w:rsidRDefault="001F319C" w:rsidP="0079613F">
      <w:pPr>
        <w:pStyle w:val="ListParagraph"/>
        <w:ind w:left="360" w:hanging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</w:p>
    <w:p w14:paraId="7A51DCF7" w14:textId="77777777" w:rsidR="00C673EC" w:rsidRPr="00636AA6" w:rsidRDefault="003A3B07" w:rsidP="0079613F">
      <w:pPr>
        <w:pStyle w:val="ListParagraph"/>
        <w:numPr>
          <w:ilvl w:val="0"/>
          <w:numId w:val="2"/>
        </w:numPr>
        <w:ind w:left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 w:rsidRPr="00636AA6">
        <w:rPr>
          <w:rFonts w:asciiTheme="minorHAnsi" w:eastAsiaTheme="minorHAnsi" w:hAnsiTheme="minorHAnsi" w:cstheme="minorHAnsi"/>
          <w:b/>
          <w:sz w:val="22"/>
          <w:szCs w:val="22"/>
          <w:lang w:val="es-US"/>
        </w:rPr>
        <w:t>Planear que CRS haga múltiples revisiones de la propuesta en diferentes etapas:</w:t>
      </w:r>
      <w:r w:rsidRPr="00636AA6">
        <w:rPr>
          <w:rFonts w:asciiTheme="minorHAnsi" w:eastAsiaTheme="minorHAnsi" w:hAnsiTheme="minorHAnsi" w:cstheme="minorHAnsi"/>
          <w:sz w:val="22"/>
          <w:szCs w:val="22"/>
          <w:lang w:val="es-US"/>
        </w:rPr>
        <w:t xml:space="preserve"> </w:t>
      </w:r>
    </w:p>
    <w:p w14:paraId="3196F375" w14:textId="77777777" w:rsidR="00C673EC" w:rsidRPr="00636AA6" w:rsidRDefault="00C673EC" w:rsidP="00A22689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 w:rsidRPr="00636AA6">
        <w:rPr>
          <w:rFonts w:asciiTheme="minorHAnsi" w:eastAsiaTheme="minorHAnsi" w:hAnsiTheme="minorHAnsi" w:cstheme="minorHAnsi"/>
          <w:sz w:val="22"/>
          <w:szCs w:val="22"/>
          <w:lang w:val="es-US"/>
        </w:rPr>
        <w:t>País, región, y HQ/otra revisión técnica del diseño preliminar y/o nota conceptual.</w:t>
      </w:r>
    </w:p>
    <w:p w14:paraId="07068F92" w14:textId="77777777" w:rsidR="00C673EC" w:rsidRPr="00636AA6" w:rsidRDefault="00C673EC" w:rsidP="00A22689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 w:rsidRPr="00636AA6">
        <w:rPr>
          <w:rFonts w:asciiTheme="minorHAnsi" w:eastAsiaTheme="minorHAnsi" w:hAnsiTheme="minorHAnsi" w:cstheme="minorHAnsi"/>
          <w:sz w:val="22"/>
          <w:szCs w:val="22"/>
          <w:lang w:val="es-US"/>
        </w:rPr>
        <w:t>País, región y HQ/otra revisión técnica de la propuesta completa.</w:t>
      </w:r>
    </w:p>
    <w:p w14:paraId="21BE9322" w14:textId="77777777" w:rsidR="001F319C" w:rsidRPr="00636AA6" w:rsidRDefault="00C673EC" w:rsidP="00A22689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 w:rsidRPr="00636AA6">
        <w:rPr>
          <w:rFonts w:asciiTheme="minorHAnsi" w:eastAsiaTheme="minorHAnsi" w:hAnsiTheme="minorHAnsi" w:cstheme="minorHAnsi"/>
          <w:sz w:val="22"/>
          <w:szCs w:val="22"/>
          <w:lang w:val="es-US"/>
        </w:rPr>
        <w:t>Paquete para presentación final y revisión de cumplimiento en HQ, de ser necesario.</w:t>
      </w:r>
    </w:p>
    <w:p w14:paraId="271F3095" w14:textId="77777777" w:rsidR="00DB71A1" w:rsidRPr="00636AA6" w:rsidRDefault="00DB71A1" w:rsidP="00DB71A1">
      <w:pPr>
        <w:pStyle w:val="ListParagraph"/>
        <w:rPr>
          <w:rFonts w:asciiTheme="minorHAnsi" w:eastAsiaTheme="minorHAnsi" w:hAnsiTheme="minorHAnsi" w:cstheme="minorHAnsi"/>
          <w:sz w:val="22"/>
          <w:szCs w:val="22"/>
          <w:lang w:val="es-US"/>
        </w:rPr>
      </w:pPr>
    </w:p>
    <w:p w14:paraId="72978491" w14:textId="73D65D6A" w:rsidR="00565D37" w:rsidRPr="00636AA6" w:rsidRDefault="00A22689" w:rsidP="00C9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DF87" w:themeFill="accent1" w:themeFillTint="99"/>
        <w:spacing w:after="0" w:line="240" w:lineRule="auto"/>
        <w:contextualSpacing/>
        <w:rPr>
          <w:rFonts w:cstheme="minorHAnsi"/>
          <w:b/>
          <w:lang w:val="es-US"/>
        </w:rPr>
      </w:pPr>
      <w:r w:rsidRPr="00636AA6">
        <w:rPr>
          <w:rFonts w:cstheme="minorHAnsi"/>
          <w:b/>
          <w:lang w:val="es-US"/>
        </w:rPr>
        <w:t>Consejos para propuestas desarrolladas para oportunidades financiadas externamente</w:t>
      </w:r>
    </w:p>
    <w:p w14:paraId="39C5909C" w14:textId="77777777" w:rsidR="002175C4" w:rsidRPr="00636AA6" w:rsidRDefault="002175C4" w:rsidP="002175C4">
      <w:pPr>
        <w:pStyle w:val="ListParagraph"/>
        <w:rPr>
          <w:rFonts w:asciiTheme="minorHAnsi" w:hAnsiTheme="minorHAnsi" w:cstheme="minorHAnsi"/>
          <w:lang w:val="es-US"/>
        </w:rPr>
      </w:pPr>
    </w:p>
    <w:p w14:paraId="6B4973BB" w14:textId="66945CBE" w:rsidR="00924C42" w:rsidRPr="009B7C5C" w:rsidRDefault="009E0885" w:rsidP="00924C42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lang w:val="es-US"/>
        </w:rPr>
      </w:pPr>
      <w:r>
        <w:rPr>
          <w:rFonts w:cstheme="minorHAnsi"/>
          <w:b/>
          <w:lang w:val="es-US"/>
        </w:rPr>
        <w:t>Trabajar</w:t>
      </w:r>
      <w:r w:rsidR="00924C42" w:rsidRPr="00636AA6">
        <w:rPr>
          <w:rFonts w:cstheme="minorHAnsi"/>
          <w:b/>
          <w:lang w:val="es-US"/>
        </w:rPr>
        <w:t xml:space="preserve"> al revés, desde la fecha de presentación de la propuesta </w:t>
      </w:r>
      <w:r w:rsidR="00924C42" w:rsidRPr="009B7C5C">
        <w:rPr>
          <w:rFonts w:cstheme="minorHAnsi"/>
          <w:lang w:val="es-US"/>
        </w:rPr>
        <w:t xml:space="preserve">para determinar cuánto tiempo puede asignar para cada paso.  </w:t>
      </w:r>
    </w:p>
    <w:p w14:paraId="7BE9BC93" w14:textId="77777777" w:rsidR="00924C42" w:rsidRPr="00636AA6" w:rsidRDefault="00924C42" w:rsidP="00924C42">
      <w:pPr>
        <w:spacing w:after="0" w:line="240" w:lineRule="auto"/>
        <w:ind w:left="450"/>
        <w:rPr>
          <w:rFonts w:cstheme="minorHAnsi"/>
          <w:bCs/>
          <w:lang w:val="es-US"/>
        </w:rPr>
      </w:pPr>
    </w:p>
    <w:p w14:paraId="50F4461E" w14:textId="5596204C" w:rsidR="00DB71A1" w:rsidRPr="00636AA6" w:rsidRDefault="00DB71A1" w:rsidP="007D1DEC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lang w:val="es-US"/>
        </w:rPr>
      </w:pPr>
      <w:r w:rsidRPr="00636AA6">
        <w:rPr>
          <w:rFonts w:cstheme="minorHAnsi"/>
          <w:bCs/>
          <w:lang w:val="es-US"/>
        </w:rPr>
        <w:t xml:space="preserve">Hay que incluir un paso en el cronograma de desarrollo de propuesta para </w:t>
      </w:r>
      <w:r w:rsidRPr="009B7C5C">
        <w:rPr>
          <w:rFonts w:cstheme="minorHAnsi"/>
          <w:b/>
          <w:bCs/>
          <w:lang w:val="es-US"/>
        </w:rPr>
        <w:t>revisar la decisión de adjudicación del donante y procesos y cronogramas para desarrollar el convenio, como también las consideraciones de cumplimiento que tengan implicaciones para el diseño de proyecto</w:t>
      </w:r>
      <w:r w:rsidRPr="00636AA6">
        <w:rPr>
          <w:rFonts w:cstheme="minorHAnsi"/>
          <w:bCs/>
          <w:lang w:val="es-US"/>
        </w:rPr>
        <w:t xml:space="preserve"> (consultar Estándares de CRS para la Gestión de Proyecto 5, acción clave 4). </w:t>
      </w:r>
    </w:p>
    <w:p w14:paraId="4632CA55" w14:textId="77777777" w:rsidR="00DB71A1" w:rsidRPr="00636AA6" w:rsidRDefault="00DB71A1" w:rsidP="007D1DEC">
      <w:pPr>
        <w:pStyle w:val="ListParagraph"/>
        <w:ind w:left="360" w:hanging="360"/>
        <w:rPr>
          <w:rFonts w:cstheme="minorHAnsi"/>
          <w:bCs/>
          <w:lang w:val="es-US"/>
        </w:rPr>
      </w:pPr>
    </w:p>
    <w:p w14:paraId="25890C20" w14:textId="78762B49" w:rsidR="00C93A6A" w:rsidRPr="006B5ED2" w:rsidRDefault="00C93A6A" w:rsidP="007D1DEC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lang w:val="es-US"/>
        </w:rPr>
      </w:pPr>
      <w:r w:rsidRPr="00636AA6">
        <w:rPr>
          <w:rFonts w:cstheme="minorHAnsi"/>
          <w:b/>
          <w:bCs/>
          <w:lang w:val="es-US"/>
        </w:rPr>
        <w:t>Para propuestas competitivas con múltiples etapas, hay que desarrollar un cronograma general para todo el proceso de desarrollo de propuesta</w:t>
      </w:r>
      <w:r w:rsidRPr="006B5ED2">
        <w:rPr>
          <w:rFonts w:cstheme="minorHAnsi"/>
          <w:bCs/>
          <w:lang w:val="es-US"/>
        </w:rPr>
        <w:t>, y actualizarlo después de cada etapa del proceso de desarrollo de propuesta. Desarrollar una lista de control general si se cuenta con suficiente información sobre requisitos; de otro modo, habrá que desarrollar una lista de control para cada etapa del proceso de desarrollar la propuesta.</w:t>
      </w:r>
    </w:p>
    <w:p w14:paraId="15A2FB06" w14:textId="77777777" w:rsidR="00693E2D" w:rsidRPr="00636AA6" w:rsidRDefault="00693E2D" w:rsidP="007D1DEC">
      <w:pPr>
        <w:pStyle w:val="ListParagraph"/>
        <w:ind w:left="360" w:hanging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</w:p>
    <w:p w14:paraId="2884CF07" w14:textId="55AB3961" w:rsidR="00C93A6A" w:rsidRPr="006B5ED2" w:rsidRDefault="00C93A6A" w:rsidP="007D1DEC">
      <w:pPr>
        <w:pStyle w:val="ListParagraph"/>
        <w:numPr>
          <w:ilvl w:val="0"/>
          <w:numId w:val="2"/>
        </w:numPr>
        <w:tabs>
          <w:tab w:val="left" w:pos="450"/>
        </w:tabs>
        <w:ind w:left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  <w:r w:rsidRPr="00636AA6">
        <w:rPr>
          <w:rFonts w:asciiTheme="minorHAnsi" w:eastAsiaTheme="minorHAnsi" w:hAnsiTheme="minorHAnsi" w:cstheme="minorHAnsi"/>
          <w:b/>
          <w:sz w:val="22"/>
          <w:szCs w:val="22"/>
          <w:lang w:val="es-US"/>
        </w:rPr>
        <w:t>Incluir tiempo según sea necesario para asuntos como la traducción de documentos (ej., insumos sobre la capacidad del socio, cartas de apoyo)</w:t>
      </w:r>
      <w:r w:rsidRPr="006B5ED2">
        <w:rPr>
          <w:rFonts w:asciiTheme="minorHAnsi" w:eastAsiaTheme="minorHAnsi" w:hAnsiTheme="minorHAnsi" w:cstheme="minorHAnsi"/>
          <w:sz w:val="22"/>
          <w:szCs w:val="22"/>
          <w:lang w:val="es-US"/>
        </w:rPr>
        <w:t xml:space="preserve">, especialmente si el donante pide traducciones al inglés de todos los componentes que requiere para la propuesta. </w:t>
      </w:r>
    </w:p>
    <w:p w14:paraId="0A06FBB7" w14:textId="77777777" w:rsidR="00FD4FB1" w:rsidRPr="00636AA6" w:rsidRDefault="00FD4FB1" w:rsidP="007D1DEC">
      <w:pPr>
        <w:pStyle w:val="ListParagraph"/>
        <w:ind w:left="360" w:hanging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</w:p>
    <w:p w14:paraId="79A10831" w14:textId="72338A40" w:rsidR="00220B44" w:rsidRPr="004A6FC6" w:rsidRDefault="009E0885" w:rsidP="007D1DEC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lang w:val="es-US"/>
        </w:rPr>
      </w:pPr>
      <w:r>
        <w:rPr>
          <w:rFonts w:cstheme="minorHAnsi"/>
          <w:b/>
          <w:lang w:val="es-US"/>
        </w:rPr>
        <w:t>Incluir</w:t>
      </w:r>
      <w:r w:rsidR="008B59CA" w:rsidRPr="00636AA6">
        <w:rPr>
          <w:rFonts w:cstheme="minorHAnsi"/>
          <w:b/>
          <w:lang w:val="es-US"/>
        </w:rPr>
        <w:t xml:space="preserve"> en el presupuesto suficiente tiempo para tareas finales </w:t>
      </w:r>
      <w:r w:rsidR="008B59CA" w:rsidRPr="004A6FC6">
        <w:rPr>
          <w:rFonts w:cstheme="minorHAnsi"/>
          <w:lang w:val="es-US"/>
        </w:rPr>
        <w:t xml:space="preserve">como edición, diagramación y embalaje de las aplicaciones técnica y de costos, y para </w:t>
      </w:r>
      <w:r w:rsidR="004A6FC6">
        <w:rPr>
          <w:rFonts w:cstheme="minorHAnsi"/>
          <w:lang w:val="es-US"/>
        </w:rPr>
        <w:t xml:space="preserve">su </w:t>
      </w:r>
      <w:r w:rsidR="008B59CA" w:rsidRPr="004A6FC6">
        <w:rPr>
          <w:rFonts w:cstheme="minorHAnsi"/>
          <w:lang w:val="es-US"/>
        </w:rPr>
        <w:t>presentación</w:t>
      </w:r>
      <w:r w:rsidR="00FD4FB1" w:rsidRPr="004A6FC6">
        <w:rPr>
          <w:rFonts w:cstheme="minorHAnsi"/>
          <w:lang w:val="es-US"/>
        </w:rPr>
        <w:t xml:space="preserve"> </w:t>
      </w:r>
    </w:p>
    <w:p w14:paraId="31C44699" w14:textId="77777777" w:rsidR="00220B44" w:rsidRPr="00636AA6" w:rsidRDefault="00220B44" w:rsidP="007D1DEC">
      <w:pPr>
        <w:pStyle w:val="ListParagraph"/>
        <w:ind w:left="360" w:hanging="360"/>
        <w:rPr>
          <w:rFonts w:cstheme="minorHAnsi"/>
          <w:bCs/>
          <w:lang w:val="es-US"/>
        </w:rPr>
      </w:pPr>
    </w:p>
    <w:p w14:paraId="3857081E" w14:textId="68FF7D29" w:rsidR="00FD4FB1" w:rsidRPr="00E61133" w:rsidRDefault="009E0885" w:rsidP="007D1DEC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bCs/>
          <w:lang w:val="es-US"/>
        </w:rPr>
      </w:pPr>
      <w:r>
        <w:rPr>
          <w:rFonts w:cstheme="minorHAnsi"/>
          <w:b/>
          <w:bCs/>
          <w:lang w:val="es-US"/>
        </w:rPr>
        <w:t>Programar</w:t>
      </w:r>
      <w:r w:rsidR="008B59CA" w:rsidRPr="00636AA6">
        <w:rPr>
          <w:rFonts w:cstheme="minorHAnsi"/>
          <w:b/>
          <w:bCs/>
          <w:lang w:val="es-US"/>
        </w:rPr>
        <w:t xml:space="preserve"> tiempo extra para presentar </w:t>
      </w:r>
      <w:r w:rsidR="008B59CA" w:rsidRPr="00E61133">
        <w:rPr>
          <w:rFonts w:cstheme="minorHAnsi"/>
          <w:bCs/>
          <w:lang w:val="es-US"/>
        </w:rPr>
        <w:t>si el donante requiere que se presente por medio de un portal virtual u otro sistema más complicado que correo electrónico.</w:t>
      </w:r>
    </w:p>
    <w:p w14:paraId="7DDF3A37" w14:textId="77777777" w:rsidR="00FD4FB1" w:rsidRPr="00636AA6" w:rsidRDefault="00FD4FB1" w:rsidP="007D1DEC">
      <w:pPr>
        <w:pStyle w:val="ListParagraph"/>
        <w:ind w:left="360" w:hanging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</w:p>
    <w:p w14:paraId="77C94F95" w14:textId="2938CA0C" w:rsidR="00FD4FB1" w:rsidRPr="00E61133" w:rsidRDefault="009E0885" w:rsidP="007D1DEC">
      <w:pPr>
        <w:numPr>
          <w:ilvl w:val="0"/>
          <w:numId w:val="2"/>
        </w:numPr>
        <w:spacing w:after="0" w:line="240" w:lineRule="auto"/>
        <w:ind w:left="360"/>
        <w:contextualSpacing/>
        <w:rPr>
          <w:rFonts w:cstheme="minorHAnsi"/>
          <w:lang w:val="es-US"/>
        </w:rPr>
      </w:pPr>
      <w:r>
        <w:rPr>
          <w:rFonts w:cstheme="minorHAnsi"/>
          <w:b/>
          <w:lang w:val="es-US"/>
        </w:rPr>
        <w:t>Especificar</w:t>
      </w:r>
      <w:r w:rsidR="00FD4FB1" w:rsidRPr="00636AA6">
        <w:rPr>
          <w:rFonts w:cstheme="minorHAnsi"/>
          <w:b/>
          <w:lang w:val="es-US"/>
        </w:rPr>
        <w:t xml:space="preserve"> las fechas límite exactas </w:t>
      </w:r>
      <w:r w:rsidR="00FD4FB1" w:rsidRPr="00E61133">
        <w:rPr>
          <w:rFonts w:cstheme="minorHAnsi"/>
          <w:lang w:val="es-US"/>
        </w:rPr>
        <w:t xml:space="preserve">si su cronograma está </w:t>
      </w:r>
      <w:r w:rsidR="00F92B40">
        <w:rPr>
          <w:rFonts w:cstheme="minorHAnsi"/>
          <w:lang w:val="es-US"/>
        </w:rPr>
        <w:t>organizado por semana. Considerar</w:t>
      </w:r>
      <w:r w:rsidR="00FD4FB1" w:rsidRPr="00E61133">
        <w:rPr>
          <w:rFonts w:cstheme="minorHAnsi"/>
          <w:lang w:val="es-US"/>
        </w:rPr>
        <w:t xml:space="preserve"> tener un cronograma diario cuando se aproxime la fecha de presentación.</w:t>
      </w:r>
    </w:p>
    <w:p w14:paraId="00FEEDDC" w14:textId="77777777" w:rsidR="00FD4FB1" w:rsidRPr="00636AA6" w:rsidRDefault="00FD4FB1" w:rsidP="00FD4FB1">
      <w:pPr>
        <w:pStyle w:val="ListParagraph"/>
        <w:ind w:left="360"/>
        <w:rPr>
          <w:rFonts w:asciiTheme="minorHAnsi" w:eastAsiaTheme="minorHAnsi" w:hAnsiTheme="minorHAnsi" w:cstheme="minorHAnsi"/>
          <w:sz w:val="22"/>
          <w:szCs w:val="22"/>
          <w:lang w:val="es-US"/>
        </w:rPr>
      </w:pPr>
    </w:p>
    <w:p w14:paraId="4EF7C599" w14:textId="77777777" w:rsidR="00C93A6A" w:rsidRPr="00636AA6" w:rsidRDefault="00C93A6A" w:rsidP="00C93A6A">
      <w:pPr>
        <w:spacing w:after="0" w:line="240" w:lineRule="auto"/>
        <w:ind w:left="360"/>
        <w:rPr>
          <w:rFonts w:cstheme="minorHAnsi"/>
          <w:bCs/>
          <w:lang w:val="es-US"/>
        </w:rPr>
      </w:pPr>
    </w:p>
    <w:p w14:paraId="12644CA9" w14:textId="6849AB49" w:rsidR="003A3B07" w:rsidRPr="00636AA6" w:rsidRDefault="003A3B07" w:rsidP="003A3B07">
      <w:pPr>
        <w:spacing w:after="0" w:line="240" w:lineRule="auto"/>
        <w:ind w:left="360"/>
        <w:contextualSpacing/>
        <w:rPr>
          <w:rFonts w:cstheme="minorHAnsi"/>
          <w:bCs/>
          <w:lang w:val="es-US"/>
        </w:rPr>
      </w:pPr>
      <w:bookmarkStart w:id="0" w:name="_GoBack"/>
      <w:bookmarkEnd w:id="0"/>
    </w:p>
    <w:sectPr w:rsidR="003A3B07" w:rsidRPr="00636AA6" w:rsidSect="00777E82">
      <w:footerReference w:type="default" r:id="rId10"/>
      <w:pgSz w:w="12240" w:h="15840"/>
      <w:pgMar w:top="1152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E516B" w14:textId="77777777" w:rsidR="0090791E" w:rsidRDefault="0090791E" w:rsidP="00F92B40">
      <w:pPr>
        <w:spacing w:after="0" w:line="240" w:lineRule="auto"/>
      </w:pPr>
      <w:r>
        <w:separator/>
      </w:r>
    </w:p>
  </w:endnote>
  <w:endnote w:type="continuationSeparator" w:id="0">
    <w:p w14:paraId="32A19C2D" w14:textId="77777777" w:rsidR="0090791E" w:rsidRDefault="0090791E" w:rsidP="00F9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C13A" w14:textId="3D726C9C" w:rsidR="004840A0" w:rsidRDefault="004840A0">
    <w:pPr>
      <w:pStyle w:val="Footer"/>
    </w:pPr>
    <w:r w:rsidRPr="00636AA6">
      <w:rPr>
        <w:noProof/>
        <w:lang w:val="es-US"/>
      </w:rPr>
      <w:drawing>
        <wp:anchor distT="0" distB="0" distL="114300" distR="114300" simplePos="0" relativeHeight="251659264" behindDoc="0" locked="0" layoutInCell="1" allowOverlap="1" wp14:anchorId="69BD699F" wp14:editId="685D3653">
          <wp:simplePos x="0" y="0"/>
          <wp:positionH relativeFrom="margin">
            <wp:posOffset>5333577</wp:posOffset>
          </wp:positionH>
          <wp:positionV relativeFrom="paragraph">
            <wp:posOffset>-634576</wp:posOffset>
          </wp:positionV>
          <wp:extent cx="897255" cy="914400"/>
          <wp:effectExtent l="0" t="0" r="0" b="0"/>
          <wp:wrapSquare wrapText="bothSides"/>
          <wp:docPr id="3" name="Picture 3" descr="C:\Users\scashore\AppData\Local\Microsoft\Windows\INetCache\Content.Word\Compass Icon-Quad 2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shore\AppData\Local\Microsoft\Windows\INetCache\Content.Word\Compass Icon-Quad 2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78A97" w14:textId="77777777" w:rsidR="0090791E" w:rsidRDefault="0090791E" w:rsidP="00F92B40">
      <w:pPr>
        <w:spacing w:after="0" w:line="240" w:lineRule="auto"/>
      </w:pPr>
      <w:r>
        <w:separator/>
      </w:r>
    </w:p>
  </w:footnote>
  <w:footnote w:type="continuationSeparator" w:id="0">
    <w:p w14:paraId="7BCA308A" w14:textId="77777777" w:rsidR="0090791E" w:rsidRDefault="0090791E" w:rsidP="00F9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B7A"/>
    <w:multiLevelType w:val="hybridMultilevel"/>
    <w:tmpl w:val="97FE6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526"/>
    <w:multiLevelType w:val="hybridMultilevel"/>
    <w:tmpl w:val="175A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0E9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509D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1A0"/>
    <w:multiLevelType w:val="hybridMultilevel"/>
    <w:tmpl w:val="C40442B6"/>
    <w:lvl w:ilvl="0" w:tplc="6B90E9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6B90E9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509D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5583"/>
    <w:multiLevelType w:val="hybridMultilevel"/>
    <w:tmpl w:val="86D6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0E9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509D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791"/>
    <w:multiLevelType w:val="hybridMultilevel"/>
    <w:tmpl w:val="546402EC"/>
    <w:lvl w:ilvl="0" w:tplc="6B90E9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6B90E9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509D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788C"/>
    <w:multiLevelType w:val="hybridMultilevel"/>
    <w:tmpl w:val="E8FE2092"/>
    <w:lvl w:ilvl="0" w:tplc="6B90E9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6B90E9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509D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014"/>
    <w:multiLevelType w:val="hybridMultilevel"/>
    <w:tmpl w:val="F5FA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0E3D"/>
    <w:multiLevelType w:val="hybridMultilevel"/>
    <w:tmpl w:val="7464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509D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E210B"/>
    <w:multiLevelType w:val="hybridMultilevel"/>
    <w:tmpl w:val="D32E45BC"/>
    <w:lvl w:ilvl="0" w:tplc="6B90E9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02F6"/>
    <w:multiLevelType w:val="hybridMultilevel"/>
    <w:tmpl w:val="8D509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6E4"/>
    <w:multiLevelType w:val="hybridMultilevel"/>
    <w:tmpl w:val="BE4E4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A1DB3"/>
    <w:multiLevelType w:val="hybridMultilevel"/>
    <w:tmpl w:val="2FDA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131F9"/>
    <w:multiLevelType w:val="hybridMultilevel"/>
    <w:tmpl w:val="CE982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61C6B"/>
    <w:multiLevelType w:val="hybridMultilevel"/>
    <w:tmpl w:val="CD4E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0E9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509D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7"/>
    <w:rsid w:val="000002A0"/>
    <w:rsid w:val="0002605F"/>
    <w:rsid w:val="00046B80"/>
    <w:rsid w:val="000774C9"/>
    <w:rsid w:val="001A71DF"/>
    <w:rsid w:val="001D5955"/>
    <w:rsid w:val="001D6464"/>
    <w:rsid w:val="001F319C"/>
    <w:rsid w:val="002175C4"/>
    <w:rsid w:val="00220B44"/>
    <w:rsid w:val="00240BF0"/>
    <w:rsid w:val="002E4634"/>
    <w:rsid w:val="003015C7"/>
    <w:rsid w:val="00325518"/>
    <w:rsid w:val="00334CEA"/>
    <w:rsid w:val="003576CE"/>
    <w:rsid w:val="003753A7"/>
    <w:rsid w:val="003A3B07"/>
    <w:rsid w:val="003C4792"/>
    <w:rsid w:val="003F4EAC"/>
    <w:rsid w:val="004840A0"/>
    <w:rsid w:val="00497682"/>
    <w:rsid w:val="004A6FC6"/>
    <w:rsid w:val="004B3BAA"/>
    <w:rsid w:val="004C5A50"/>
    <w:rsid w:val="00510BA1"/>
    <w:rsid w:val="0055586C"/>
    <w:rsid w:val="00565D37"/>
    <w:rsid w:val="0059767F"/>
    <w:rsid w:val="005B5B09"/>
    <w:rsid w:val="005D2DBA"/>
    <w:rsid w:val="005E5D5F"/>
    <w:rsid w:val="00610711"/>
    <w:rsid w:val="00633621"/>
    <w:rsid w:val="00636AA6"/>
    <w:rsid w:val="00637676"/>
    <w:rsid w:val="00657BEA"/>
    <w:rsid w:val="0066777D"/>
    <w:rsid w:val="00686AFE"/>
    <w:rsid w:val="0069372E"/>
    <w:rsid w:val="00693E2D"/>
    <w:rsid w:val="006B4BA7"/>
    <w:rsid w:val="006B5ED2"/>
    <w:rsid w:val="006D6DCF"/>
    <w:rsid w:val="006E0807"/>
    <w:rsid w:val="006F0C6C"/>
    <w:rsid w:val="00704472"/>
    <w:rsid w:val="0074251F"/>
    <w:rsid w:val="00777E82"/>
    <w:rsid w:val="0079613F"/>
    <w:rsid w:val="007B470C"/>
    <w:rsid w:val="007D1DEC"/>
    <w:rsid w:val="007F70BF"/>
    <w:rsid w:val="008019F5"/>
    <w:rsid w:val="00847249"/>
    <w:rsid w:val="00856DE9"/>
    <w:rsid w:val="0086196F"/>
    <w:rsid w:val="00870224"/>
    <w:rsid w:val="008B59CA"/>
    <w:rsid w:val="008B7C9A"/>
    <w:rsid w:val="008D2C6E"/>
    <w:rsid w:val="008F1A83"/>
    <w:rsid w:val="0090791E"/>
    <w:rsid w:val="00924C42"/>
    <w:rsid w:val="009472D9"/>
    <w:rsid w:val="00956215"/>
    <w:rsid w:val="00973D6D"/>
    <w:rsid w:val="009A2BF9"/>
    <w:rsid w:val="009B22E5"/>
    <w:rsid w:val="009B7C5C"/>
    <w:rsid w:val="009E0885"/>
    <w:rsid w:val="00A02253"/>
    <w:rsid w:val="00A22689"/>
    <w:rsid w:val="00A5468C"/>
    <w:rsid w:val="00A95710"/>
    <w:rsid w:val="00AB4241"/>
    <w:rsid w:val="00AB7E92"/>
    <w:rsid w:val="00B15B0A"/>
    <w:rsid w:val="00B16145"/>
    <w:rsid w:val="00BC1F6B"/>
    <w:rsid w:val="00BC64C6"/>
    <w:rsid w:val="00BF367B"/>
    <w:rsid w:val="00C17C4C"/>
    <w:rsid w:val="00C673EC"/>
    <w:rsid w:val="00C74B05"/>
    <w:rsid w:val="00C93A6A"/>
    <w:rsid w:val="00CA5676"/>
    <w:rsid w:val="00CB0B7F"/>
    <w:rsid w:val="00CB5D78"/>
    <w:rsid w:val="00CE515E"/>
    <w:rsid w:val="00D95512"/>
    <w:rsid w:val="00DA12FE"/>
    <w:rsid w:val="00DA777F"/>
    <w:rsid w:val="00DB56BD"/>
    <w:rsid w:val="00DB71A1"/>
    <w:rsid w:val="00E07F12"/>
    <w:rsid w:val="00E577BC"/>
    <w:rsid w:val="00E61133"/>
    <w:rsid w:val="00E86694"/>
    <w:rsid w:val="00EA5589"/>
    <w:rsid w:val="00F92B40"/>
    <w:rsid w:val="00F94234"/>
    <w:rsid w:val="00FA7738"/>
    <w:rsid w:val="00FB020D"/>
    <w:rsid w:val="00FD2C22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78F3A"/>
  <w15:docId w15:val="{B5EB800E-7D52-473E-A2B2-DBD2F49C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0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3B07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71DF"/>
    <w:rPr>
      <w:color w:val="EE7B0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71A1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8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2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B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1D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9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40"/>
  </w:style>
  <w:style w:type="paragraph" w:styleId="Footer">
    <w:name w:val="footer"/>
    <w:basedOn w:val="Normal"/>
    <w:link w:val="FooterChar"/>
    <w:uiPriority w:val="99"/>
    <w:unhideWhenUsed/>
    <w:rsid w:val="00F9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s.crs.org/es/cafe-marco-de-alineacion-del-consorcio-para-la-excelenc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465D-614C-4CBD-9070-3BAC7F0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Britton</dc:creator>
  <cp:keywords/>
  <dc:description/>
  <cp:lastModifiedBy>Cashore, Sarah</cp:lastModifiedBy>
  <cp:revision>6</cp:revision>
  <dcterms:created xsi:type="dcterms:W3CDTF">2017-12-11T19:18:00Z</dcterms:created>
  <dcterms:modified xsi:type="dcterms:W3CDTF">2017-12-11T19:32:00Z</dcterms:modified>
</cp:coreProperties>
</file>